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0950" w14:textId="25EE6ACD" w:rsidR="000A6E0A" w:rsidRPr="00E975B9" w:rsidRDefault="00800BDE" w:rsidP="00E975B9">
      <w:pPr>
        <w:pStyle w:val="Heading1"/>
      </w:pPr>
      <w:r w:rsidRPr="00E975B9">
        <w:rPr>
          <w:rFonts w:hint="eastAsia"/>
        </w:rPr>
        <w:t>건강보험개혁법</w:t>
      </w:r>
      <w:r w:rsidRPr="00E975B9">
        <w:t xml:space="preserve">(Affordable Care Act, ACA) </w:t>
      </w:r>
      <w:r w:rsidRPr="00E975B9">
        <w:rPr>
          <w:rFonts w:hint="eastAsia"/>
        </w:rPr>
        <w:t>섹션</w:t>
      </w:r>
      <w:r w:rsidRPr="00E975B9">
        <w:t xml:space="preserve"> 1557</w:t>
      </w:r>
      <w:r w:rsidRPr="00E975B9">
        <w:rPr>
          <w:rFonts w:hint="eastAsia"/>
        </w:rPr>
        <w:t>을</w:t>
      </w:r>
      <w:r w:rsidRPr="00E975B9">
        <w:t xml:space="preserve"> </w:t>
      </w:r>
      <w:r w:rsidRPr="00E975B9">
        <w:rPr>
          <w:rFonts w:hint="eastAsia"/>
        </w:rPr>
        <w:t>통한</w:t>
      </w:r>
      <w:r w:rsidRPr="00E975B9">
        <w:t xml:space="preserve"> </w:t>
      </w:r>
      <w:r w:rsidRPr="00E975B9">
        <w:rPr>
          <w:rFonts w:hint="eastAsia"/>
        </w:rPr>
        <w:t>차별금지</w:t>
      </w:r>
      <w:r w:rsidRPr="00E975B9">
        <w:t xml:space="preserve"> </w:t>
      </w:r>
      <w:r w:rsidRPr="00E975B9">
        <w:rPr>
          <w:rFonts w:hint="eastAsia"/>
        </w:rPr>
        <w:t>보호</w:t>
      </w:r>
      <w:r w:rsidRPr="00E975B9">
        <w:t xml:space="preserve"> </w:t>
      </w:r>
      <w:r w:rsidRPr="00E975B9">
        <w:rPr>
          <w:rFonts w:hint="eastAsia"/>
        </w:rPr>
        <w:t>강화</w:t>
      </w:r>
      <w:r w:rsidRPr="00E975B9">
        <w:t xml:space="preserve"> </w:t>
      </w:r>
      <w:r w:rsidRPr="00E975B9">
        <w:rPr>
          <w:rFonts w:hint="eastAsia"/>
        </w:rPr>
        <w:t>및</w:t>
      </w:r>
      <w:r w:rsidRPr="00E975B9">
        <w:t xml:space="preserve"> </w:t>
      </w:r>
      <w:r w:rsidRPr="00E975B9">
        <w:rPr>
          <w:rFonts w:hint="eastAsia"/>
        </w:rPr>
        <w:t>의료</w:t>
      </w:r>
      <w:r w:rsidRPr="00E975B9">
        <w:t xml:space="preserve"> </w:t>
      </w:r>
      <w:r w:rsidRPr="00E975B9">
        <w:rPr>
          <w:rFonts w:hint="eastAsia"/>
        </w:rPr>
        <w:t>시민권</w:t>
      </w:r>
      <w:r w:rsidRPr="00E975B9">
        <w:t xml:space="preserve"> </w:t>
      </w:r>
      <w:r w:rsidRPr="00E975B9">
        <w:rPr>
          <w:rFonts w:hint="eastAsia"/>
        </w:rPr>
        <w:t>증진</w:t>
      </w:r>
      <w:r w:rsidRPr="00E975B9">
        <w:t xml:space="preserve">: </w:t>
      </w:r>
      <w:r w:rsidRPr="00E975B9">
        <w:rPr>
          <w:rFonts w:hint="eastAsia"/>
        </w:rPr>
        <w:t>팩트</w:t>
      </w:r>
      <w:r w:rsidRPr="00E975B9">
        <w:t xml:space="preserve"> </w:t>
      </w:r>
      <w:r w:rsidRPr="00E975B9">
        <w:rPr>
          <w:rFonts w:hint="eastAsia"/>
        </w:rPr>
        <w:t>시트</w:t>
      </w:r>
    </w:p>
    <w:p w14:paraId="5E8F3120" w14:textId="7B9CA3E0" w:rsidR="00E34AFF" w:rsidRPr="00800BDE" w:rsidRDefault="00800BDE" w:rsidP="00900634">
      <w:pPr>
        <w:spacing w:after="5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다음은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의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독립적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해석이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아닌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요약된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정보를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제공합니다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독자는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내용을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전부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완전하게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인용하기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위해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규칙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자체로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이동하게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됩니다</w:t>
      </w:r>
      <w:r w:rsidRPr="00800BDE">
        <w:rPr>
          <w:rFonts w:ascii="Times New Roman" w:hAnsi="Times New Roman" w:cs="Times New Roman"/>
          <w:i/>
          <w:iCs/>
          <w:color w:val="000000"/>
          <w:sz w:val="24"/>
          <w:szCs w:val="24"/>
          <w:lang w:eastAsia="ko-KR"/>
        </w:rPr>
        <w:t>.</w:t>
      </w:r>
    </w:p>
    <w:p w14:paraId="13313A8E" w14:textId="1C8A0851" w:rsidR="000A6E0A" w:rsidRPr="00800BDE" w:rsidRDefault="00800BDE" w:rsidP="00900634">
      <w:pPr>
        <w:spacing w:after="64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보건사회복지부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(HHS)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형평성을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증진하고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격차를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줄이기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발표했습니다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hyperlink r:id="rId9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건강보험개혁법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(Affordable Care Act, ACA)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의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섹션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1557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받는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기반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건강보험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익스체인지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그리고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HHS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활동에서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인종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피부색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출신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국가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연령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장애를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근거로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금지하며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없는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접근권을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보장하기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정부의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가장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강력한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도구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중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하나입니다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명확히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여성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장애인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성소수자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영어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구사력이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부족한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유색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인종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모든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연령의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모든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없이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받을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있도록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도움이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것입니다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귀하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타인이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인종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피부색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출신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국가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연령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장애를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이유로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받았다고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생각하는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경우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hyperlink r:id="rId10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민권국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(OCR)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불만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포털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방문하여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온라인으로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불만을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제기하십시오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6708ECBA" w14:textId="77777777" w:rsidR="004E14D5" w:rsidRPr="00E975B9" w:rsidRDefault="00800BDE" w:rsidP="00E975B9">
      <w:pPr>
        <w:pStyle w:val="Heading2"/>
      </w:pPr>
      <w:r w:rsidRPr="00E975B9">
        <w:rPr>
          <w:rFonts w:hint="eastAsia"/>
        </w:rPr>
        <w:t>최종</w:t>
      </w:r>
      <w:r w:rsidRPr="00E975B9">
        <w:t xml:space="preserve"> </w:t>
      </w:r>
      <w:r w:rsidRPr="00E975B9">
        <w:rPr>
          <w:rFonts w:hint="eastAsia"/>
        </w:rPr>
        <w:t>규칙</w:t>
      </w:r>
      <w:r w:rsidRPr="00E975B9">
        <w:t xml:space="preserve"> </w:t>
      </w:r>
      <w:r w:rsidRPr="00E975B9">
        <w:rPr>
          <w:rFonts w:hint="eastAsia"/>
        </w:rPr>
        <w:t>요약</w:t>
      </w:r>
    </w:p>
    <w:p w14:paraId="7F23E45D" w14:textId="50AFAE5B" w:rsidR="000A6E0A" w:rsidRPr="00E975B9" w:rsidRDefault="00800BDE" w:rsidP="00E975B9">
      <w:pPr>
        <w:pStyle w:val="Heading3"/>
      </w:pPr>
      <w:r w:rsidRPr="00E975B9">
        <w:rPr>
          <w:rFonts w:hint="eastAsia"/>
        </w:rPr>
        <w:t>건강</w:t>
      </w:r>
      <w:r w:rsidRPr="00E975B9">
        <w:t xml:space="preserve"> </w:t>
      </w:r>
      <w:r w:rsidRPr="00E975B9">
        <w:rPr>
          <w:rFonts w:hint="eastAsia"/>
        </w:rPr>
        <w:t>보험</w:t>
      </w:r>
      <w:r w:rsidRPr="00E975B9">
        <w:t xml:space="preserve"> </w:t>
      </w:r>
      <w:r w:rsidRPr="00E975B9">
        <w:rPr>
          <w:rFonts w:hint="eastAsia"/>
        </w:rPr>
        <w:t>발행사가</w:t>
      </w:r>
      <w:r w:rsidRPr="00E975B9">
        <w:t xml:space="preserve"> </w:t>
      </w:r>
      <w:r w:rsidRPr="00E975B9">
        <w:rPr>
          <w:rFonts w:hint="eastAsia"/>
        </w:rPr>
        <w:t>섹션</w:t>
      </w:r>
      <w:r w:rsidRPr="00E975B9">
        <w:t xml:space="preserve"> 1557</w:t>
      </w:r>
      <w:r w:rsidRPr="00E975B9">
        <w:rPr>
          <w:rFonts w:hint="eastAsia"/>
        </w:rPr>
        <w:t>에</w:t>
      </w:r>
      <w:r w:rsidRPr="00E975B9">
        <w:t xml:space="preserve"> </w:t>
      </w:r>
      <w:r w:rsidRPr="00E975B9">
        <w:rPr>
          <w:rFonts w:hint="eastAsia"/>
        </w:rPr>
        <w:t>따른</w:t>
      </w:r>
      <w:r w:rsidRPr="00E975B9">
        <w:t xml:space="preserve"> </w:t>
      </w:r>
      <w:r w:rsidRPr="00E975B9">
        <w:rPr>
          <w:rFonts w:hint="eastAsia"/>
        </w:rPr>
        <w:t>보장</w:t>
      </w:r>
      <w:r w:rsidRPr="00E975B9">
        <w:t xml:space="preserve"> </w:t>
      </w:r>
      <w:r w:rsidRPr="00E975B9">
        <w:rPr>
          <w:rFonts w:hint="eastAsia"/>
        </w:rPr>
        <w:t>범위를</w:t>
      </w:r>
      <w:r w:rsidRPr="00E975B9">
        <w:t xml:space="preserve"> </w:t>
      </w:r>
      <w:r w:rsidRPr="00E975B9">
        <w:rPr>
          <w:rFonts w:hint="eastAsia"/>
        </w:rPr>
        <w:t>적용받도록</w:t>
      </w:r>
      <w:r w:rsidRPr="00E975B9">
        <w:t xml:space="preserve"> </w:t>
      </w:r>
      <w:r w:rsidRPr="00E975B9">
        <w:rPr>
          <w:rFonts w:hint="eastAsia"/>
        </w:rPr>
        <w:t>되돌립니다</w:t>
      </w:r>
      <w:r w:rsidR="00F74460" w:rsidRPr="00E975B9">
        <w:rPr>
          <w:rFonts w:hint="eastAsia"/>
        </w:rPr>
        <w:t xml:space="preserve"> </w:t>
      </w:r>
      <w:r w:rsidRPr="00E975B9">
        <w:t xml:space="preserve">(45 CFR 92.2, 92.4 </w:t>
      </w:r>
      <w:r w:rsidRPr="00E975B9">
        <w:rPr>
          <w:rFonts w:hint="eastAsia"/>
        </w:rPr>
        <w:t>및</w:t>
      </w:r>
      <w:r w:rsidRPr="00E975B9">
        <w:t xml:space="preserve"> 92.207).</w:t>
      </w:r>
    </w:p>
    <w:p w14:paraId="6AB633B4" w14:textId="0DF4D05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Batang" w:hAnsi="Batang" w:cs="Batang" w:hint="eastAsia"/>
          <w:color w:val="1B1B1B"/>
          <w:sz w:val="24"/>
          <w:szCs w:val="24"/>
          <w:lang w:eastAsia="ko-KR"/>
        </w:rPr>
        <w:t>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받는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건강보험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발행사에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복원하고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강화합니다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제공에서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보험이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중요한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역할을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인식하고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업계에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명확한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금지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표준을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71C15BE4" w14:textId="173BE0B8" w:rsidR="000A6E0A" w:rsidRPr="004E14D5" w:rsidRDefault="00800BDE" w:rsidP="00E975B9">
      <w:pPr>
        <w:pStyle w:val="Heading3"/>
      </w:pPr>
      <w:r w:rsidRPr="004E14D5">
        <w:rPr>
          <w:rFonts w:ascii="Times New Roman" w:hAnsi="Times New Roman" w:cs="Times New Roman"/>
        </w:rPr>
        <w:t>HHS</w:t>
      </w:r>
      <w:r w:rsidRPr="004E14D5">
        <w:rPr>
          <w:rFonts w:hint="eastAsia"/>
        </w:rPr>
        <w:t>가</w:t>
      </w:r>
      <w:r w:rsidRPr="004E14D5">
        <w:t xml:space="preserve"> </w:t>
      </w:r>
      <w:r w:rsidRPr="004E14D5">
        <w:rPr>
          <w:rFonts w:hint="eastAsia"/>
        </w:rPr>
        <w:t>관리하는</w:t>
      </w:r>
      <w:r w:rsidRPr="004E14D5">
        <w:t xml:space="preserve"> </w:t>
      </w:r>
      <w:r w:rsidRPr="004E14D5">
        <w:rPr>
          <w:rFonts w:hint="eastAsia"/>
          <w:i/>
          <w:iCs/>
        </w:rPr>
        <w:t>모든</w:t>
      </w:r>
      <w:r w:rsidRPr="004E14D5">
        <w:t xml:space="preserve"> </w:t>
      </w:r>
      <w:r w:rsidRPr="004E14D5">
        <w:rPr>
          <w:rFonts w:hint="eastAsia"/>
        </w:rPr>
        <w:t>건강</w:t>
      </w:r>
      <w:r w:rsidRPr="004E14D5">
        <w:t xml:space="preserve"> </w:t>
      </w:r>
      <w:r w:rsidRPr="004E14D5">
        <w:rPr>
          <w:rFonts w:hint="eastAsia"/>
        </w:rPr>
        <w:t>프로그램</w:t>
      </w:r>
      <w:r w:rsidRPr="004E14D5">
        <w:t xml:space="preserve"> </w:t>
      </w:r>
      <w:r w:rsidRPr="004E14D5">
        <w:rPr>
          <w:rFonts w:hint="eastAsia"/>
        </w:rPr>
        <w:t>및</w:t>
      </w:r>
      <w:r w:rsidRPr="004E14D5">
        <w:t xml:space="preserve"> </w:t>
      </w:r>
      <w:r w:rsidRPr="004E14D5">
        <w:rPr>
          <w:rFonts w:hint="eastAsia"/>
        </w:rPr>
        <w:t>활동에</w:t>
      </w:r>
      <w:r w:rsidRPr="004E14D5">
        <w:t xml:space="preserve"> </w:t>
      </w:r>
      <w:r w:rsidRPr="004E14D5">
        <w:rPr>
          <w:rFonts w:hint="eastAsia"/>
        </w:rPr>
        <w:t>대한</w:t>
      </w:r>
      <w:r w:rsidRPr="004E14D5">
        <w:t xml:space="preserve"> </w:t>
      </w:r>
      <w:r w:rsidRPr="004E14D5">
        <w:rPr>
          <w:rFonts w:hint="eastAsia"/>
        </w:rPr>
        <w:t>섹션</w:t>
      </w:r>
      <w:r w:rsidRPr="004E14D5">
        <w:t xml:space="preserve"> </w:t>
      </w:r>
      <w:r w:rsidRPr="004E14D5">
        <w:rPr>
          <w:rFonts w:ascii="Times New Roman" w:hAnsi="Times New Roman" w:cs="Times New Roman"/>
        </w:rPr>
        <w:t>1557</w:t>
      </w:r>
      <w:r w:rsidRPr="004E14D5">
        <w:rPr>
          <w:rFonts w:hint="eastAsia"/>
        </w:rPr>
        <w:t>의</w:t>
      </w:r>
      <w:r w:rsidRPr="004E14D5">
        <w:t xml:space="preserve"> </w:t>
      </w:r>
      <w:r w:rsidRPr="004E14D5">
        <w:rPr>
          <w:rFonts w:hint="eastAsia"/>
        </w:rPr>
        <w:t>적용을</w:t>
      </w:r>
      <w:r w:rsidRPr="004E14D5">
        <w:t xml:space="preserve"> </w:t>
      </w:r>
      <w:r w:rsidRPr="004E14D5">
        <w:rPr>
          <w:rFonts w:hint="eastAsia"/>
        </w:rPr>
        <w:t>복원합니다</w:t>
      </w:r>
      <w:r w:rsidR="004E14D5">
        <w:rPr>
          <w:rFonts w:hint="eastAsia"/>
        </w:rPr>
        <w:t xml:space="preserve"> </w:t>
      </w:r>
      <w:r w:rsidRPr="004E14D5">
        <w:rPr>
          <w:rFonts w:ascii="Times New Roman" w:hAnsi="Times New Roman" w:cs="Times New Roman"/>
        </w:rPr>
        <w:t>(45 CFR 92.2(a)(2))</w:t>
      </w:r>
      <w:r w:rsidRPr="004E14D5">
        <w:t>.</w:t>
      </w:r>
    </w:p>
    <w:p w14:paraId="21A05546" w14:textId="0DF4D056" w:rsidR="000A6E0A" w:rsidRPr="00800BDE" w:rsidRDefault="00800BDE" w:rsidP="00F74460">
      <w:pPr>
        <w:spacing w:after="12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HHS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모든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금지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기준을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 2020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(</w:t>
      </w:r>
      <w:hyperlink r:id="rId11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85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연방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등록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37160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(2020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6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19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))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금지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요건의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범위를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제한했습니다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보건사회복지부는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부처가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관리하는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모든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다루기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해석하는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법령을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가장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읽는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것이며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원주민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메디케어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메디케이드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센터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국립보건원에서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관리하는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포함하되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국한되지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않는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보건사회복지부의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광범위한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전반에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걸쳐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많은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차별로부터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보호하는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법이라고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믿습니다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367E7AAB" w14:textId="4000E5B8" w:rsidR="000A6E0A" w:rsidRPr="00F74460" w:rsidRDefault="00800BDE" w:rsidP="00E975B9">
      <w:pPr>
        <w:pStyle w:val="Heading3"/>
      </w:pPr>
      <w:r w:rsidRPr="00F74460">
        <w:rPr>
          <w:rFonts w:ascii="Times New Roman" w:hAnsi="Times New Roman" w:cs="Times New Roman"/>
        </w:rPr>
        <w:lastRenderedPageBreak/>
        <w:t>LGBTQI+</w:t>
      </w:r>
      <w:r w:rsidRPr="00F74460">
        <w:t xml:space="preserve"> </w:t>
      </w:r>
      <w:r w:rsidRPr="00F74460">
        <w:rPr>
          <w:rFonts w:hint="eastAsia"/>
        </w:rPr>
        <w:t>환자를</w:t>
      </w:r>
      <w:r w:rsidRPr="00F74460">
        <w:t xml:space="preserve"> </w:t>
      </w:r>
      <w:r w:rsidRPr="00F74460">
        <w:rPr>
          <w:rFonts w:hint="eastAsia"/>
        </w:rPr>
        <w:t>차별로부터</w:t>
      </w:r>
      <w:r w:rsidRPr="00F74460">
        <w:t xml:space="preserve"> </w:t>
      </w:r>
      <w:r w:rsidRPr="00F74460">
        <w:rPr>
          <w:rFonts w:hint="eastAsia"/>
        </w:rPr>
        <w:t>보호하고</w:t>
      </w:r>
      <w:r w:rsidRPr="00F74460">
        <w:t xml:space="preserve"> </w:t>
      </w:r>
      <w:r w:rsidRPr="00F74460">
        <w:rPr>
          <w:rFonts w:hint="eastAsia"/>
        </w:rPr>
        <w:t>섹션</w:t>
      </w:r>
      <w:r w:rsidRPr="00F74460">
        <w:t xml:space="preserve"> </w:t>
      </w:r>
      <w:r w:rsidRPr="00F74460">
        <w:rPr>
          <w:rFonts w:ascii="Times New Roman" w:hAnsi="Times New Roman" w:cs="Times New Roman"/>
        </w:rPr>
        <w:t>1557</w:t>
      </w:r>
      <w:r w:rsidRPr="00F74460">
        <w:rPr>
          <w:rFonts w:hint="eastAsia"/>
        </w:rPr>
        <w:t>의</w:t>
      </w:r>
      <w:r w:rsidRPr="00F74460">
        <w:t xml:space="preserve"> </w:t>
      </w:r>
      <w:r w:rsidRPr="00F74460">
        <w:rPr>
          <w:rFonts w:hint="eastAsia"/>
        </w:rPr>
        <w:t>성</w:t>
      </w:r>
      <w:r w:rsidRPr="00F74460">
        <w:t xml:space="preserve"> </w:t>
      </w:r>
      <w:r w:rsidRPr="00F74460">
        <w:rPr>
          <w:rFonts w:hint="eastAsia"/>
        </w:rPr>
        <w:t>차별</w:t>
      </w:r>
      <w:r w:rsidRPr="00F74460">
        <w:t xml:space="preserve"> </w:t>
      </w:r>
      <w:r w:rsidRPr="00F74460">
        <w:rPr>
          <w:rFonts w:hint="eastAsia"/>
        </w:rPr>
        <w:t>금지</w:t>
      </w:r>
      <w:r w:rsidR="00F74460">
        <w:t xml:space="preserve"> </w:t>
      </w:r>
      <w:r w:rsidRPr="00F74460">
        <w:rPr>
          <w:rFonts w:ascii="Times New Roman" w:hAnsi="Times New Roman" w:cs="Times New Roman"/>
        </w:rPr>
        <w:t>(45 CFR 92.101, 92.206)</w:t>
      </w:r>
      <w:r w:rsidR="00F74460">
        <w:rPr>
          <w:rFonts w:ascii="Times New Roman" w:hAnsi="Times New Roman" w:cs="Times New Roman"/>
        </w:rPr>
        <w:t xml:space="preserve"> </w:t>
      </w:r>
      <w:r w:rsidRPr="00F74460">
        <w:rPr>
          <w:rFonts w:hint="eastAsia"/>
        </w:rPr>
        <w:t>를</w:t>
      </w:r>
      <w:r w:rsidRPr="00F74460">
        <w:t xml:space="preserve"> </w:t>
      </w:r>
      <w:r w:rsidRPr="00F74460">
        <w:rPr>
          <w:rFonts w:hint="eastAsia"/>
        </w:rPr>
        <w:t>명확히</w:t>
      </w:r>
      <w:r w:rsidRPr="00F74460">
        <w:t xml:space="preserve"> </w:t>
      </w:r>
      <w:r w:rsidRPr="00F74460">
        <w:rPr>
          <w:rFonts w:hint="eastAsia"/>
        </w:rPr>
        <w:t>합니다</w:t>
      </w:r>
      <w:r w:rsidRPr="00F74460">
        <w:t>.</w:t>
      </w:r>
    </w:p>
    <w:p w14:paraId="5370C656" w14:textId="0DF4D056" w:rsidR="000A6E0A" w:rsidRPr="00800BDE" w:rsidRDefault="00800BDE" w:rsidP="00900634">
      <w:pPr>
        <w:spacing w:after="20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미국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대법원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hyperlink r:id="rId12">
        <w:r w:rsidRPr="00800BDE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  <w:lang w:eastAsia="ko-KR"/>
          </w:rPr>
          <w:t xml:space="preserve">Bostock </w:t>
        </w:r>
        <w:r w:rsidRPr="00800BDE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  <w:lang w:eastAsia="ko-KR"/>
          </w:rPr>
          <w:t>대</w:t>
        </w:r>
        <w:r w:rsidRPr="00800BDE">
          <w:rPr>
            <w:rFonts w:ascii="Times New Roman" w:hAnsi="Times New Roman" w:cs="Times New Roman"/>
            <w:i/>
            <w:iCs/>
            <w:color w:val="0563C1"/>
            <w:sz w:val="24"/>
            <w:szCs w:val="24"/>
            <w:u w:val="single"/>
            <w:lang w:eastAsia="ko-KR"/>
          </w:rPr>
          <w:t xml:space="preserve"> Clayton County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– PDF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에서의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판결과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같이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성차별에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보호가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성적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지향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정체성을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근거로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보호를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포함한다는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확인합니다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5988E9A6" w14:textId="0DF4D05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성차별에는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고정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특성을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성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특성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임신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상태에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기반한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포함됨을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명확히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457AEBF3" w14:textId="7D79AB2B" w:rsidR="000A6E0A" w:rsidRPr="00F74460" w:rsidRDefault="00800BDE" w:rsidP="00E975B9">
      <w:pPr>
        <w:pStyle w:val="Heading3"/>
      </w:pPr>
      <w:r w:rsidRPr="00F74460">
        <w:rPr>
          <w:rFonts w:hint="eastAsia"/>
        </w:rPr>
        <w:t>의료</w:t>
      </w:r>
      <w:r w:rsidRPr="00F74460">
        <w:t xml:space="preserve"> </w:t>
      </w:r>
      <w:r w:rsidRPr="00F74460">
        <w:rPr>
          <w:rFonts w:hint="eastAsia"/>
        </w:rPr>
        <w:t>서비스</w:t>
      </w:r>
      <w:r w:rsidRPr="00F74460">
        <w:t xml:space="preserve"> </w:t>
      </w:r>
      <w:r w:rsidRPr="00F74460">
        <w:rPr>
          <w:rFonts w:hint="eastAsia"/>
        </w:rPr>
        <w:t>제공자</w:t>
      </w:r>
      <w:r w:rsidRPr="00F74460">
        <w:t xml:space="preserve">, </w:t>
      </w:r>
      <w:r w:rsidRPr="00F74460">
        <w:rPr>
          <w:rFonts w:hint="eastAsia"/>
        </w:rPr>
        <w:t>보험</w:t>
      </w:r>
      <w:r w:rsidRPr="00F74460">
        <w:t xml:space="preserve"> </w:t>
      </w:r>
      <w:r w:rsidRPr="00F74460">
        <w:rPr>
          <w:rFonts w:hint="eastAsia"/>
        </w:rPr>
        <w:t>발행사</w:t>
      </w:r>
      <w:r w:rsidRPr="00F74460">
        <w:t xml:space="preserve"> </w:t>
      </w:r>
      <w:r w:rsidRPr="00F74460">
        <w:rPr>
          <w:rFonts w:hint="eastAsia"/>
        </w:rPr>
        <w:t>및</w:t>
      </w:r>
      <w:r w:rsidRPr="00F74460">
        <w:t xml:space="preserve"> </w:t>
      </w:r>
      <w:r w:rsidRPr="00F74460">
        <w:rPr>
          <w:rFonts w:ascii="Times New Roman" w:hAnsi="Times New Roman" w:cs="Times New Roman"/>
        </w:rPr>
        <w:t>HHS</w:t>
      </w:r>
      <w:r w:rsidRPr="00F74460">
        <w:t xml:space="preserve"> </w:t>
      </w:r>
      <w:r w:rsidRPr="00F74460">
        <w:rPr>
          <w:rFonts w:hint="eastAsia"/>
        </w:rPr>
        <w:t>관리</w:t>
      </w:r>
      <w:r w:rsidRPr="00F74460">
        <w:t xml:space="preserve"> </w:t>
      </w:r>
      <w:r w:rsidRPr="00F74460">
        <w:rPr>
          <w:rFonts w:hint="eastAsia"/>
        </w:rPr>
        <w:t>프로그램을</w:t>
      </w:r>
      <w:r w:rsidRPr="00F74460">
        <w:t xml:space="preserve"> </w:t>
      </w:r>
      <w:r w:rsidRPr="00F74460">
        <w:rPr>
          <w:rFonts w:hint="eastAsia"/>
        </w:rPr>
        <w:t>포함하여</w:t>
      </w:r>
      <w:r w:rsidRPr="00F74460">
        <w:t xml:space="preserve"> </w:t>
      </w:r>
      <w:r w:rsidRPr="00F74460">
        <w:rPr>
          <w:rFonts w:hint="eastAsia"/>
        </w:rPr>
        <w:t>규칙의</w:t>
      </w:r>
      <w:r w:rsidRPr="00F74460">
        <w:t xml:space="preserve"> </w:t>
      </w:r>
      <w:r w:rsidRPr="00F74460">
        <w:rPr>
          <w:rFonts w:hint="eastAsia"/>
        </w:rPr>
        <w:t>적용을</w:t>
      </w:r>
      <w:r w:rsidRPr="00F74460">
        <w:t xml:space="preserve"> </w:t>
      </w:r>
      <w:r w:rsidRPr="00F74460">
        <w:rPr>
          <w:rFonts w:hint="eastAsia"/>
        </w:rPr>
        <w:t>받는</w:t>
      </w:r>
      <w:r w:rsidRPr="00F74460">
        <w:t xml:space="preserve"> </w:t>
      </w:r>
      <w:r w:rsidRPr="00F74460">
        <w:rPr>
          <w:rFonts w:hint="eastAsia"/>
        </w:rPr>
        <w:t>대상들이</w:t>
      </w:r>
      <w:r w:rsidRPr="00F74460">
        <w:t xml:space="preserve"> </w:t>
      </w:r>
      <w:r w:rsidRPr="00F74460">
        <w:rPr>
          <w:rFonts w:hint="eastAsia"/>
        </w:rPr>
        <w:t>언어</w:t>
      </w:r>
      <w:r w:rsidRPr="00F74460">
        <w:t xml:space="preserve"> </w:t>
      </w:r>
      <w:r w:rsidRPr="00F74460">
        <w:rPr>
          <w:rFonts w:hint="eastAsia"/>
        </w:rPr>
        <w:t>지원</w:t>
      </w:r>
      <w:r w:rsidRPr="00F74460">
        <w:t xml:space="preserve"> </w:t>
      </w:r>
      <w:r w:rsidRPr="00F74460">
        <w:rPr>
          <w:rFonts w:hint="eastAsia"/>
        </w:rPr>
        <w:t>및</w:t>
      </w:r>
      <w:r w:rsidRPr="00F74460">
        <w:t xml:space="preserve"> </w:t>
      </w:r>
      <w:r w:rsidRPr="00F74460">
        <w:rPr>
          <w:rFonts w:hint="eastAsia"/>
        </w:rPr>
        <w:t>서비스를</w:t>
      </w:r>
      <w:r w:rsidRPr="00F74460">
        <w:t xml:space="preserve"> </w:t>
      </w:r>
      <w:r w:rsidRPr="00F74460">
        <w:rPr>
          <w:rFonts w:hint="eastAsia"/>
        </w:rPr>
        <w:t>이용할</w:t>
      </w:r>
      <w:r w:rsidRPr="00F74460">
        <w:t xml:space="preserve"> </w:t>
      </w:r>
      <w:r w:rsidRPr="00F74460">
        <w:rPr>
          <w:rFonts w:hint="eastAsia"/>
        </w:rPr>
        <w:t>수</w:t>
      </w:r>
      <w:r w:rsidRPr="00F74460">
        <w:t xml:space="preserve"> </w:t>
      </w:r>
      <w:r w:rsidRPr="00F74460">
        <w:rPr>
          <w:rFonts w:hint="eastAsia"/>
        </w:rPr>
        <w:t>있음을</w:t>
      </w:r>
      <w:r w:rsidRPr="00F74460">
        <w:t xml:space="preserve"> </w:t>
      </w:r>
      <w:r w:rsidRPr="00F74460">
        <w:rPr>
          <w:rFonts w:hint="eastAsia"/>
        </w:rPr>
        <w:t>사람들에게</w:t>
      </w:r>
      <w:r w:rsidRPr="00F74460">
        <w:t xml:space="preserve"> </w:t>
      </w:r>
      <w:r w:rsidRPr="00F74460">
        <w:rPr>
          <w:rFonts w:hint="eastAsia"/>
        </w:rPr>
        <w:t>알리도록</w:t>
      </w:r>
      <w:r w:rsidRPr="00F74460">
        <w:t xml:space="preserve"> </w:t>
      </w:r>
      <w:r w:rsidRPr="00F74460">
        <w:rPr>
          <w:rFonts w:hint="eastAsia"/>
        </w:rPr>
        <w:t>요구합니다</w:t>
      </w:r>
      <w:r w:rsidR="00F74460">
        <w:rPr>
          <w:rFonts w:hint="eastAsia"/>
        </w:rPr>
        <w:t xml:space="preserve"> </w:t>
      </w:r>
      <w:r w:rsidRPr="00F74460">
        <w:rPr>
          <w:rFonts w:ascii="Times New Roman" w:hAnsi="Times New Roman" w:cs="Times New Roman"/>
        </w:rPr>
        <w:t>(45 CFR 92.11)</w:t>
      </w:r>
      <w:r w:rsidRPr="00F74460">
        <w:t>.</w:t>
      </w:r>
    </w:p>
    <w:p w14:paraId="4052CAAD" w14:textId="5323728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수령인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, HHS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관리하는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운영하는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익스체인지가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사람들에게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필요한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경우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언어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이용할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있음을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알리도록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요구합니다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고지는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영어로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그리고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주에서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영어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구사력이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부족한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사용하는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개의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가장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일반적인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언어로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제공되어야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효과적인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커뮤니케이션을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장애를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가진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개인들에게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장애가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없는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개인들에게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이루어지는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것과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마찬가지로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최대한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효과적으로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통지해야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대상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법인은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물리적인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장소와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웹사이트의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눈에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띄는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위치에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고지를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마련하고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요청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특정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통신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목록에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포함해야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5326CF06" w14:textId="3FA87CF8" w:rsidR="00F74460" w:rsidRPr="00F74460" w:rsidRDefault="00800BDE" w:rsidP="00E975B9">
      <w:pPr>
        <w:pStyle w:val="Heading3"/>
        <w:rPr>
          <w:lang w:val="en"/>
        </w:rPr>
      </w:pPr>
      <w:r w:rsidRPr="00F74460">
        <w:rPr>
          <w:rFonts w:hint="eastAsia"/>
          <w:lang w:val="en"/>
        </w:rPr>
        <w:t>규칙의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적용을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받는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대상들이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환자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치료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결정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지원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도구를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사용할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때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차별을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식별하고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완화하기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위한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조치를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취할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것을</w:t>
      </w:r>
      <w:r w:rsidRPr="00F74460">
        <w:rPr>
          <w:lang w:val="en"/>
        </w:rPr>
        <w:t xml:space="preserve"> </w:t>
      </w:r>
      <w:r w:rsidRPr="00F74460">
        <w:rPr>
          <w:rFonts w:hint="eastAsia"/>
          <w:lang w:val="en"/>
        </w:rPr>
        <w:t>요구합니다</w:t>
      </w:r>
      <w:r w:rsidR="00F74460">
        <w:rPr>
          <w:rFonts w:hint="eastAsia"/>
          <w:lang w:val="en"/>
        </w:rPr>
        <w:t xml:space="preserve"> </w:t>
      </w:r>
      <w:r w:rsidRPr="00F74460">
        <w:rPr>
          <w:rFonts w:ascii="Times New Roman" w:hAnsi="Times New Roman" w:cs="Times New Roman"/>
          <w:lang w:val="en"/>
        </w:rPr>
        <w:t>(45 CFR 92.210)</w:t>
      </w:r>
      <w:r w:rsidRPr="00F74460">
        <w:rPr>
          <w:lang w:val="en"/>
        </w:rPr>
        <w:t>.</w:t>
      </w:r>
    </w:p>
    <w:p w14:paraId="28D8D22C" w14:textId="660B9A94" w:rsidR="000A6E0A" w:rsidRPr="004E14D5" w:rsidRDefault="00800BDE" w:rsidP="00900634">
      <w:pPr>
        <w:spacing w:after="640" w:line="257" w:lineRule="auto"/>
        <w:ind w:left="-14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00BDE">
        <w:rPr>
          <w:rFonts w:ascii="Batang" w:hAnsi="Batang" w:cs="Batang" w:hint="eastAsia"/>
          <w:color w:val="000000"/>
          <w:sz w:val="24"/>
          <w:szCs w:val="24"/>
          <w:lang w:val="en" w:eastAsia="ko-KR"/>
        </w:rPr>
        <w:t>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종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규칙은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연방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재정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지원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수령인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, HHS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관리하는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건강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프로그램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및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활동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>연방이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>지원하는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익스체인지가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환자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치료를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제공하기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위한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자동화된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및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비자동화된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메커니즘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방법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및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기술을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포함하는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환자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치료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결정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지원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사용하여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인종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피부색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출신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국가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성별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연령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또는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장애를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이유로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개인을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차별해서는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안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된다고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명시하고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있습니다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.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조항은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그러한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사용을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방해하기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위한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것이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아닙니다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: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이는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건강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격차를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줄이고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의료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서비스에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대한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접근성을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높이는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기술의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역할과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환자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치료에서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차별을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초래하지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않도록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이러한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책임감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있게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사용해야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필요성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간의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균형을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유지합니다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.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최종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규칙은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규칙의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적용을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받는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대상들이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입력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변수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또는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요인을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사용해서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인종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피부색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출신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국가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성별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,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연령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또는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장애를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측정하는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환자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치료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결정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지원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도구를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식별하기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위해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합리적인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노력을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기울이고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그러한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도구의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사용으로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인해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발생할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있는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차별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위험을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완화하기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위해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합리적인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노력을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기울이도록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요구합니다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val="en" w:eastAsia="ko-KR"/>
        </w:rPr>
        <w:t>.</w:t>
      </w:r>
    </w:p>
    <w:p w14:paraId="407A44A6" w14:textId="3DCF02BF" w:rsidR="000A6E0A" w:rsidRPr="00F74460" w:rsidRDefault="00800BDE" w:rsidP="00E975B9">
      <w:pPr>
        <w:pStyle w:val="Heading3"/>
      </w:pPr>
      <w:r w:rsidRPr="00F74460">
        <w:rPr>
          <w:rFonts w:hint="eastAsia"/>
        </w:rPr>
        <w:lastRenderedPageBreak/>
        <w:t>규칙의</w:t>
      </w:r>
      <w:r w:rsidRPr="00F74460">
        <w:t xml:space="preserve"> </w:t>
      </w:r>
      <w:r w:rsidRPr="00F74460">
        <w:rPr>
          <w:rFonts w:hint="eastAsia"/>
        </w:rPr>
        <w:t>적용을</w:t>
      </w:r>
      <w:r w:rsidRPr="00F74460">
        <w:t xml:space="preserve"> </w:t>
      </w:r>
      <w:r w:rsidRPr="00F74460">
        <w:rPr>
          <w:rFonts w:hint="eastAsia"/>
        </w:rPr>
        <w:t>받는</w:t>
      </w:r>
      <w:r w:rsidRPr="00F74460">
        <w:t xml:space="preserve"> </w:t>
      </w:r>
      <w:r w:rsidRPr="00F74460">
        <w:rPr>
          <w:rFonts w:hint="eastAsia"/>
        </w:rPr>
        <w:t>대상들이</w:t>
      </w:r>
      <w:r w:rsidRPr="00F74460">
        <w:t xml:space="preserve"> </w:t>
      </w:r>
      <w:r w:rsidRPr="00F74460">
        <w:rPr>
          <w:rFonts w:hint="eastAsia"/>
        </w:rPr>
        <w:t>섹션</w:t>
      </w:r>
      <w:r w:rsidRPr="00F74460">
        <w:t xml:space="preserve"> </w:t>
      </w:r>
      <w:r w:rsidRPr="00F74460">
        <w:rPr>
          <w:rFonts w:ascii="Times New Roman" w:hAnsi="Times New Roman" w:cs="Times New Roman"/>
        </w:rPr>
        <w:t>1557</w:t>
      </w:r>
      <w:r w:rsidRPr="00F74460">
        <w:t xml:space="preserve"> </w:t>
      </w:r>
      <w:r w:rsidRPr="00F74460">
        <w:rPr>
          <w:rFonts w:hint="eastAsia"/>
        </w:rPr>
        <w:t>정책</w:t>
      </w:r>
      <w:r w:rsidRPr="00F74460">
        <w:t xml:space="preserve"> </w:t>
      </w:r>
      <w:r w:rsidRPr="00F74460">
        <w:rPr>
          <w:rFonts w:hint="eastAsia"/>
        </w:rPr>
        <w:t>및</w:t>
      </w:r>
      <w:r w:rsidRPr="00F74460">
        <w:t xml:space="preserve"> </w:t>
      </w:r>
      <w:r w:rsidRPr="00F74460">
        <w:rPr>
          <w:rFonts w:hint="eastAsia"/>
        </w:rPr>
        <w:t>직원</w:t>
      </w:r>
      <w:r w:rsidRPr="00F74460">
        <w:t xml:space="preserve"> </w:t>
      </w:r>
      <w:r w:rsidRPr="00F74460">
        <w:rPr>
          <w:rFonts w:hint="eastAsia"/>
        </w:rPr>
        <w:t>교육을</w:t>
      </w:r>
      <w:r w:rsidRPr="00F74460">
        <w:t xml:space="preserve"> </w:t>
      </w:r>
      <w:r w:rsidRPr="00F74460">
        <w:rPr>
          <w:rFonts w:hint="eastAsia"/>
        </w:rPr>
        <w:t>시행할</w:t>
      </w:r>
      <w:r w:rsidRPr="00F74460">
        <w:t xml:space="preserve"> </w:t>
      </w:r>
      <w:r w:rsidRPr="00F74460">
        <w:rPr>
          <w:rFonts w:hint="eastAsia"/>
        </w:rPr>
        <w:t>것을</w:t>
      </w:r>
      <w:r w:rsidRPr="00F74460">
        <w:t xml:space="preserve"> </w:t>
      </w:r>
      <w:r w:rsidRPr="00F74460">
        <w:rPr>
          <w:rFonts w:hint="eastAsia"/>
        </w:rPr>
        <w:t>요구합니다</w:t>
      </w:r>
      <w:r w:rsidR="00F74460">
        <w:rPr>
          <w:rFonts w:hint="eastAsia"/>
        </w:rPr>
        <w:t xml:space="preserve"> </w:t>
      </w:r>
      <w:r w:rsidRPr="00F74460">
        <w:rPr>
          <w:rFonts w:ascii="Times New Roman" w:hAnsi="Times New Roman" w:cs="Times New Roman"/>
        </w:rPr>
        <w:t>(45 CFR 92.8-92.9)</w:t>
      </w:r>
      <w:r w:rsidRPr="00F74460">
        <w:t>.</w:t>
      </w:r>
    </w:p>
    <w:p w14:paraId="41DCD64A" w14:textId="0DF4D05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수령인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, HHS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관리하는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운영하는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익스체인지가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준수를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보장하기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절차를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시행하도록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요구합니다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특히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대상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법인은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영어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구사력이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부족한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사람들에게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언어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장애인을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효과적인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의사소통과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합리적인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수정을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정책을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마련해야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또한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대상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법인은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절차에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직원을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교육해야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요건은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준수를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개선하는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도움이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것입니다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27EF052C" w14:textId="49A92C42" w:rsidR="000A6E0A" w:rsidRPr="00F74460" w:rsidRDefault="00800BDE" w:rsidP="00E975B9">
      <w:pPr>
        <w:pStyle w:val="Heading3"/>
      </w:pPr>
      <w:r w:rsidRPr="00F74460">
        <w:rPr>
          <w:rFonts w:hint="eastAsia"/>
        </w:rPr>
        <w:t>차별</w:t>
      </w:r>
      <w:r w:rsidRPr="00F74460">
        <w:t xml:space="preserve"> </w:t>
      </w:r>
      <w:r w:rsidRPr="00F74460">
        <w:rPr>
          <w:rFonts w:hint="eastAsia"/>
        </w:rPr>
        <w:t>금지</w:t>
      </w:r>
      <w:r w:rsidRPr="00F74460">
        <w:t xml:space="preserve"> </w:t>
      </w:r>
      <w:r w:rsidRPr="00F74460">
        <w:rPr>
          <w:rFonts w:hint="eastAsia"/>
        </w:rPr>
        <w:t>요건이</w:t>
      </w:r>
      <w:r w:rsidRPr="00F74460">
        <w:t xml:space="preserve"> </w:t>
      </w:r>
      <w:r w:rsidRPr="00F74460">
        <w:rPr>
          <w:rFonts w:hint="eastAsia"/>
        </w:rPr>
        <w:t>원격의료</w:t>
      </w:r>
      <w:r w:rsidRPr="00F74460">
        <w:t xml:space="preserve"> </w:t>
      </w:r>
      <w:r w:rsidRPr="00F74460">
        <w:rPr>
          <w:rFonts w:hint="eastAsia"/>
        </w:rPr>
        <w:t>서비스를</w:t>
      </w:r>
      <w:r w:rsidRPr="00F74460">
        <w:t xml:space="preserve"> </w:t>
      </w:r>
      <w:r w:rsidRPr="00F74460">
        <w:rPr>
          <w:rFonts w:hint="eastAsia"/>
        </w:rPr>
        <w:t>통해</w:t>
      </w:r>
      <w:r w:rsidRPr="00F74460">
        <w:t xml:space="preserve"> </w:t>
      </w:r>
      <w:r w:rsidRPr="00F74460">
        <w:rPr>
          <w:rFonts w:hint="eastAsia"/>
        </w:rPr>
        <w:t>제공되는</w:t>
      </w:r>
      <w:r w:rsidRPr="00F74460">
        <w:t xml:space="preserve"> </w:t>
      </w:r>
      <w:r w:rsidRPr="00F74460">
        <w:rPr>
          <w:rFonts w:hint="eastAsia"/>
        </w:rPr>
        <w:t>건강</w:t>
      </w:r>
      <w:r w:rsidRPr="00F74460">
        <w:t xml:space="preserve"> </w:t>
      </w:r>
      <w:r w:rsidRPr="00F74460">
        <w:rPr>
          <w:rFonts w:hint="eastAsia"/>
        </w:rPr>
        <w:t>프로그램</w:t>
      </w:r>
      <w:r w:rsidRPr="00F74460">
        <w:t xml:space="preserve"> </w:t>
      </w:r>
      <w:r w:rsidRPr="00F74460">
        <w:rPr>
          <w:rFonts w:hint="eastAsia"/>
        </w:rPr>
        <w:t>및</w:t>
      </w:r>
      <w:r w:rsidRPr="00F74460">
        <w:t xml:space="preserve"> </w:t>
      </w:r>
      <w:r w:rsidRPr="00F74460">
        <w:rPr>
          <w:rFonts w:hint="eastAsia"/>
        </w:rPr>
        <w:t>활동에</w:t>
      </w:r>
      <w:r w:rsidRPr="00F74460">
        <w:t xml:space="preserve"> </w:t>
      </w:r>
      <w:r w:rsidRPr="00F74460">
        <w:rPr>
          <w:rFonts w:hint="eastAsia"/>
        </w:rPr>
        <w:t>적용됨을</w:t>
      </w:r>
      <w:r w:rsidRPr="00F74460">
        <w:t xml:space="preserve"> </w:t>
      </w:r>
      <w:r w:rsidRPr="00F74460">
        <w:rPr>
          <w:rFonts w:hint="eastAsia"/>
        </w:rPr>
        <w:t>명확히</w:t>
      </w:r>
      <w:r w:rsidRPr="00F74460">
        <w:t xml:space="preserve"> </w:t>
      </w:r>
      <w:r w:rsidRPr="00F74460">
        <w:rPr>
          <w:rFonts w:hint="eastAsia"/>
        </w:rPr>
        <w:t>합니다</w:t>
      </w:r>
      <w:r w:rsidR="00F74460">
        <w:rPr>
          <w:rFonts w:hint="eastAsia"/>
        </w:rPr>
        <w:t xml:space="preserve"> </w:t>
      </w:r>
      <w:r w:rsidRPr="00F74460">
        <w:rPr>
          <w:rFonts w:ascii="Times New Roman" w:hAnsi="Times New Roman" w:cs="Times New Roman"/>
        </w:rPr>
        <w:t>(45 CFR 92.211)</w:t>
      </w:r>
      <w:r w:rsidRPr="00F74460">
        <w:t>.</w:t>
      </w:r>
    </w:p>
    <w:p w14:paraId="1267CD64" w14:textId="0DF4D05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특히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원격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진료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금지를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다룹니다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조항은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수령인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, HHS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관리하는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운영하는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마켓플레이스가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원격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통한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건강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활동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차별을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해서는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됨을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명확히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장애가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서비스를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이용할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있도록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보장하고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영어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구사력이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부족한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사람에게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접근권을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의미합니다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241F83B5" w14:textId="1E4E5FA8" w:rsidR="001E49D8" w:rsidRPr="00F74460" w:rsidRDefault="00800BDE" w:rsidP="00E975B9">
      <w:pPr>
        <w:pStyle w:val="Heading3"/>
      </w:pPr>
      <w:r w:rsidRPr="00F74460">
        <w:rPr>
          <w:rFonts w:hint="eastAsia"/>
        </w:rPr>
        <w:t>종교적</w:t>
      </w:r>
      <w:r w:rsidRPr="00F74460">
        <w:t xml:space="preserve"> </w:t>
      </w:r>
      <w:r w:rsidRPr="00F74460">
        <w:rPr>
          <w:rFonts w:hint="eastAsia"/>
        </w:rPr>
        <w:t>자유와</w:t>
      </w:r>
      <w:r w:rsidRPr="00F74460">
        <w:t xml:space="preserve"> </w:t>
      </w:r>
      <w:r w:rsidRPr="00F74460">
        <w:rPr>
          <w:rFonts w:hint="eastAsia"/>
        </w:rPr>
        <w:t>양심에</w:t>
      </w:r>
      <w:r w:rsidRPr="00F74460">
        <w:t xml:space="preserve"> </w:t>
      </w:r>
      <w:r w:rsidRPr="00F74460">
        <w:rPr>
          <w:rFonts w:hint="eastAsia"/>
        </w:rPr>
        <w:t>관한</w:t>
      </w:r>
      <w:r w:rsidRPr="00F74460">
        <w:t xml:space="preserve"> </w:t>
      </w:r>
      <w:r w:rsidRPr="00F74460">
        <w:rPr>
          <w:rFonts w:hint="eastAsia"/>
        </w:rPr>
        <w:t>연방의</w:t>
      </w:r>
      <w:r w:rsidRPr="00F74460">
        <w:t xml:space="preserve"> </w:t>
      </w:r>
      <w:r w:rsidRPr="00F74460">
        <w:rPr>
          <w:rFonts w:hint="eastAsia"/>
        </w:rPr>
        <w:t>보증을</w:t>
      </w:r>
      <w:r w:rsidRPr="00F74460">
        <w:t xml:space="preserve"> </w:t>
      </w:r>
      <w:r w:rsidRPr="00F74460">
        <w:rPr>
          <w:rFonts w:hint="eastAsia"/>
        </w:rPr>
        <w:t>존중합니다</w:t>
      </w:r>
      <w:r w:rsidR="00F74460">
        <w:rPr>
          <w:rFonts w:hint="eastAsia"/>
        </w:rPr>
        <w:t xml:space="preserve"> </w:t>
      </w:r>
      <w:r w:rsidRPr="00F74460">
        <w:rPr>
          <w:rFonts w:ascii="Times New Roman" w:hAnsi="Times New Roman" w:cs="Times New Roman"/>
        </w:rPr>
        <w:t xml:space="preserve">(45 CFR 92.3 </w:t>
      </w:r>
      <w:r w:rsidRPr="00F74460">
        <w:rPr>
          <w:rFonts w:hint="eastAsia"/>
        </w:rPr>
        <w:t>및</w:t>
      </w:r>
      <w:r w:rsidRPr="00F74460">
        <w:rPr>
          <w:rFonts w:ascii="Times New Roman" w:hAnsi="Times New Roman" w:cs="Times New Roman"/>
        </w:rPr>
        <w:t xml:space="preserve"> 92.302)</w:t>
      </w:r>
      <w:r w:rsidRPr="00F74460">
        <w:t>.</w:t>
      </w:r>
    </w:p>
    <w:p w14:paraId="4056DF77" w14:textId="0D593BBD" w:rsidR="001E49D8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종교적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자유와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양심에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보호를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위반할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경우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해당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적용할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필요가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없다고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명시합니다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따라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수령인은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단순히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이러한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보호에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의존하거나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HHS OCR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로부터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받을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있습니다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61BD93CE" w14:textId="680C70F9" w:rsidR="000A6E0A" w:rsidRPr="00F74460" w:rsidRDefault="00800BDE" w:rsidP="00E975B9">
      <w:pPr>
        <w:pStyle w:val="Heading3"/>
      </w:pPr>
      <w:r w:rsidRPr="00F74460">
        <w:rPr>
          <w:rFonts w:hint="eastAsia"/>
        </w:rPr>
        <w:t>연방</w:t>
      </w:r>
      <w:r w:rsidRPr="00F74460">
        <w:t xml:space="preserve"> </w:t>
      </w:r>
      <w:r w:rsidRPr="00F74460">
        <w:rPr>
          <w:rFonts w:hint="eastAsia"/>
        </w:rPr>
        <w:t>재정</w:t>
      </w:r>
      <w:r w:rsidRPr="00F74460">
        <w:t xml:space="preserve"> </w:t>
      </w:r>
      <w:r w:rsidRPr="00F74460">
        <w:rPr>
          <w:rFonts w:hint="eastAsia"/>
        </w:rPr>
        <w:t>지원으로서의</w:t>
      </w:r>
      <w:r w:rsidRPr="00F74460">
        <w:t xml:space="preserve"> </w:t>
      </w:r>
      <w:r w:rsidRPr="00F74460">
        <w:rPr>
          <w:rFonts w:ascii="Times New Roman" w:hAnsi="Times New Roman" w:cs="Times New Roman"/>
        </w:rPr>
        <w:t>Medicare Part B</w:t>
      </w:r>
      <w:r w:rsidRPr="00F74460">
        <w:rPr>
          <w:rFonts w:hint="eastAsia"/>
        </w:rPr>
        <w:t>에</w:t>
      </w:r>
      <w:r w:rsidRPr="00F74460">
        <w:t xml:space="preserve"> </w:t>
      </w:r>
      <w:r w:rsidRPr="00F74460">
        <w:rPr>
          <w:rFonts w:hint="eastAsia"/>
        </w:rPr>
        <w:t>관한</w:t>
      </w:r>
      <w:r w:rsidRPr="00F74460">
        <w:t xml:space="preserve"> </w:t>
      </w:r>
      <w:r w:rsidRPr="00F74460">
        <w:rPr>
          <w:rFonts w:hint="eastAsia"/>
        </w:rPr>
        <w:t>고지</w:t>
      </w:r>
      <w:r w:rsidRPr="00F74460">
        <w:t>.</w:t>
      </w:r>
    </w:p>
    <w:p w14:paraId="39EEAE30" w14:textId="0DF4D056" w:rsidR="000A6E0A" w:rsidRPr="00800BDE" w:rsidRDefault="00800BDE" w:rsidP="0F7B94CA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규칙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제정은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Medicare Part B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지급이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보건사회복지부가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집행하는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민권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법령에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따른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보장을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해당한다는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해당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부처의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해석에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고지를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여기에는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hyperlink r:id="rId13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1964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년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민권법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제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6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편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hyperlink r:id="rId14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1973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년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재활법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섹션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504, </w:t>
        </w:r>
      </w:hyperlink>
      <w:hyperlink r:id="rId15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1972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년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교육개정안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제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9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편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hyperlink r:id="rId16"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1975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년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 xml:space="preserve"> </w:t>
        </w:r>
        <w:r w:rsidRPr="00800BDE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ko-KR"/>
          </w:rPr>
          <w:t>연령차별금지법</w:t>
        </w:r>
      </w:hyperlink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ACA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섹션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1557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포함됩니다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Medicare Part B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자금은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법령의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규정에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정의된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따른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연방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재정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지원의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정의를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충족합니다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.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보건사회복지부는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법률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및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Medicare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변경에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비추어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Medicare Part B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제외에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대해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제공된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이전의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근거가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구식이며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,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정책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변경이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Medicare Part B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프로그램의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목적과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운영을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감안할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때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민권법을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가장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잘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해석한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것이라고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생각합니다</w:t>
      </w:r>
      <w:r w:rsidRPr="00800BDE">
        <w:rPr>
          <w:rFonts w:ascii="Times New Roman" w:hAnsi="Times New Roman" w:cs="Times New Roman"/>
          <w:color w:val="1B1B1B"/>
          <w:sz w:val="24"/>
          <w:szCs w:val="24"/>
          <w:lang w:eastAsia="ko-KR"/>
        </w:rPr>
        <w:t>.</w:t>
      </w:r>
    </w:p>
    <w:p w14:paraId="2C078E63" w14:textId="5E2F83E4" w:rsidR="000A6E0A" w:rsidRPr="004E14D5" w:rsidRDefault="00800BDE" w:rsidP="004E14D5">
      <w:pPr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최종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규칙은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다음에서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보거나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다운로드할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수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있습니다</w:t>
      </w:r>
      <w:r w:rsidRPr="00800BDE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: </w:t>
      </w:r>
      <w:hyperlink r:id="rId17" w:history="1">
        <w:r w:rsidR="0003201C">
          <w:rPr>
            <w:rStyle w:val="Hyperlink"/>
          </w:rPr>
          <w:t>hhs.gov/1557</w:t>
        </w:r>
      </w:hyperlink>
    </w:p>
    <w:sectPr w:rsidR="000A6E0A" w:rsidRPr="004E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B86E" w14:textId="77777777" w:rsidR="00652869" w:rsidRDefault="00652869" w:rsidP="0056798B">
      <w:pPr>
        <w:spacing w:after="0" w:line="240" w:lineRule="auto"/>
      </w:pPr>
      <w:r>
        <w:separator/>
      </w:r>
    </w:p>
  </w:endnote>
  <w:endnote w:type="continuationSeparator" w:id="0">
    <w:p w14:paraId="1C104FF3" w14:textId="77777777" w:rsidR="00652869" w:rsidRDefault="00652869" w:rsidP="0056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148F" w14:textId="77777777" w:rsidR="00652869" w:rsidRDefault="00652869" w:rsidP="0056798B">
      <w:pPr>
        <w:spacing w:after="0" w:line="240" w:lineRule="auto"/>
      </w:pPr>
      <w:r>
        <w:separator/>
      </w:r>
    </w:p>
  </w:footnote>
  <w:footnote w:type="continuationSeparator" w:id="0">
    <w:p w14:paraId="0B1D6FFC" w14:textId="77777777" w:rsidR="00652869" w:rsidRDefault="00652869" w:rsidP="00567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A2DDBA"/>
    <w:rsid w:val="0003201C"/>
    <w:rsid w:val="0005264F"/>
    <w:rsid w:val="000A6E0A"/>
    <w:rsid w:val="001A64E5"/>
    <w:rsid w:val="001E49D8"/>
    <w:rsid w:val="00320653"/>
    <w:rsid w:val="004E14D5"/>
    <w:rsid w:val="0056798B"/>
    <w:rsid w:val="00652869"/>
    <w:rsid w:val="006B20C6"/>
    <w:rsid w:val="00800BDE"/>
    <w:rsid w:val="00857A21"/>
    <w:rsid w:val="0089527D"/>
    <w:rsid w:val="00900634"/>
    <w:rsid w:val="00A75894"/>
    <w:rsid w:val="00CF0AAE"/>
    <w:rsid w:val="00D24A41"/>
    <w:rsid w:val="00D67D1C"/>
    <w:rsid w:val="00E34AFF"/>
    <w:rsid w:val="00E975B9"/>
    <w:rsid w:val="00F74460"/>
    <w:rsid w:val="0F7B94CA"/>
    <w:rsid w:val="28A2DDBA"/>
    <w:rsid w:val="790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DDBA"/>
  <w15:chartTrackingRefBased/>
  <w15:docId w15:val="{72304579-9FC1-4B04-940F-A326F2F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5B9"/>
    <w:pPr>
      <w:keepNext/>
      <w:keepLines/>
      <w:spacing w:before="240" w:after="280" w:line="257" w:lineRule="auto"/>
      <w:ind w:left="-14" w:right="-14"/>
      <w:outlineLvl w:val="0"/>
    </w:pPr>
    <w:rPr>
      <w:rFonts w:ascii="Batang" w:hAnsi="Batang" w:cs="Batang"/>
      <w:b/>
      <w:bCs/>
      <w:color w:val="1B1B1B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5B9"/>
    <w:pPr>
      <w:keepNext/>
      <w:keepLines/>
      <w:spacing w:before="40" w:after="440" w:line="257" w:lineRule="auto"/>
      <w:ind w:left="-14" w:right="-14"/>
      <w:outlineLvl w:val="1"/>
    </w:pPr>
    <w:rPr>
      <w:rFonts w:ascii="Batang" w:hAnsi="Batang" w:cs="Batang"/>
      <w:b/>
      <w:bCs/>
      <w:color w:val="1B1B1B"/>
      <w:sz w:val="24"/>
      <w:szCs w:val="24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5B9"/>
    <w:pPr>
      <w:keepNext/>
      <w:keepLines/>
      <w:spacing w:before="40" w:after="200"/>
      <w:outlineLvl w:val="2"/>
    </w:pPr>
    <w:rPr>
      <w:rFonts w:ascii="Batang" w:hAnsi="Batang" w:cs="Batang"/>
      <w:b/>
      <w:bCs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5B9"/>
    <w:rPr>
      <w:rFonts w:ascii="Batang" w:hAnsi="Batang" w:cs="Batang"/>
      <w:b/>
      <w:bCs/>
      <w:color w:val="1B1B1B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75B9"/>
    <w:rPr>
      <w:rFonts w:ascii="Batang" w:hAnsi="Batang" w:cs="Batang"/>
      <w:b/>
      <w:bCs/>
      <w:color w:val="1B1B1B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D24A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975B9"/>
    <w:rPr>
      <w:rFonts w:ascii="Batang" w:hAnsi="Batang" w:cs="Batang"/>
      <w:b/>
      <w:bCs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6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98B"/>
  </w:style>
  <w:style w:type="paragraph" w:styleId="Footer">
    <w:name w:val="footer"/>
    <w:basedOn w:val="Normal"/>
    <w:link w:val="FooterChar"/>
    <w:uiPriority w:val="99"/>
    <w:unhideWhenUsed/>
    <w:rsid w:val="0056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code.house.gov/view.xhtml?path=/prelim@title42/chapter21/subchapter5&amp;edition=preli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upremecourt.gov/opinions/19pdf/17-1618_hfci.pdf" TargetMode="External"/><Relationship Id="rId17" Type="http://schemas.openxmlformats.org/officeDocument/2006/relationships/hyperlink" Target="https://gcc02.safelinks.protection.outlook.com/?url=https%3A%2F%2Fwww.hhs.gov%2Fcivil-rights%2Ffor-individuals%2Fsection-1557%2Findex.html&amp;data=05%7C02%7CKate.Sweeney%40hhs.gov%7Cde677175a67c4bf03b6a08dc655fc0a9%7Cd58addea50534a808499ba4d944910df%7C0%7C0%7C638496709134090269%7CUnknown%7CTWFpbGZsb3d8eyJWIjoiMC4wLjAwMDAiLCJQIjoiV2luMzIiLCJBTiI6Ik1haWwiLCJXVCI6Mn0%3D%7C0%7C%7C%7C&amp;sdata=vRkCj5cv4QI0H0uIPtwbKZNCDNxaPle9sj%2B5pEETkH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code.house.gov/view.xhtml?path=/prelim@title42/chapter76&amp;edition=preli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ederalregister.gov/documents/2020/06/19/2020-11758/nondiscrimination-in-health-and-health-education-programs-or-activities-delegation-of-authorit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code.house.gov/view.xhtml?path=/prelim@title20/chapter38&amp;edition=prelim" TargetMode="External"/><Relationship Id="rId10" Type="http://schemas.openxmlformats.org/officeDocument/2006/relationships/hyperlink" Target="https://ocrportal.hhs.gov/ocr/smartscreen/main.js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scode.house.gov/view.xhtml?req=(title:42%20section:18116%20edition:prelim)" TargetMode="External"/><Relationship Id="rId14" Type="http://schemas.openxmlformats.org/officeDocument/2006/relationships/hyperlink" Target="https://uscode.house.gov/view.xhtml?req=granuleid:USC-prelim-title29-section794&amp;num=0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9" ma:contentTypeDescription="Create a new document." ma:contentTypeScope="" ma:versionID="65ec5334cccb9df55b93ff12f4153d26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593658056bfbe1c86c7aeba8e3d73c40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Notes" minOccurs="0"/>
                <xsd:element ref="ns2:Finalversio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Finalversion" ma:index="22" nillable="true" ma:displayName="Final version" ma:default="1" ma:format="Dropdown" ma:internalName="Finalversion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280586-07de-4c8e-830b-710be8a79782}" ma:internalName="TaxCatchAll" ma:showField="CatchAllData" ma:web="8e93af26-c2f7-4713-98b4-0ec2b43fc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version xmlns="3c1caa5a-c780-48ca-a6c9-b482f661779f">true</Finalversion>
    <Notes xmlns="3c1caa5a-c780-48ca-a6c9-b482f661779f" xsi:nil="true"/>
    <TaxCatchAll xmlns="8e93af26-c2f7-4713-98b4-0ec2b43fceef" xsi:nil="true"/>
    <Date xmlns="3c1caa5a-c780-48ca-a6c9-b482f661779f" xsi:nil="true"/>
    <lcf76f155ced4ddcb4097134ff3c332f xmlns="3c1caa5a-c780-48ca-a6c9-b482f661779f">
      <Terms xmlns="http://schemas.microsoft.com/office/infopath/2007/PartnerControls"/>
    </lcf76f155ced4ddcb4097134ff3c332f>
    <SharedWithUsers xmlns="8e93af26-c2f7-4713-98b4-0ec2b43fceef">
      <UserInfo>
        <DisplayName>Babecki, Marie-Genevieve (HHS/OCR) (CTR)</DisplayName>
        <AccountId>142</AccountId>
        <AccountType/>
      </UserInfo>
      <UserInfo>
        <DisplayName>Ma, Jenny (HHS/OCR)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084173-D9F3-424A-B833-D92F96F0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C9F68-9465-49EA-950A-1B56EAE4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A4EF1-FE7A-4892-A5AF-681109693A05}">
  <ds:schemaRefs>
    <ds:schemaRef ds:uri="http://schemas.microsoft.com/office/2006/metadata/properties"/>
    <ds:schemaRef ds:uri="http://schemas.microsoft.com/office/infopath/2007/PartnerControls"/>
    <ds:schemaRef ds:uri="3c1caa5a-c780-48ca-a6c9-b482f661779f"/>
    <ds:schemaRef ds:uri="8e93af26-c2f7-4713-98b4-0ec2b43fc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 Section 1557 Fact Sheet_Korean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 Section 1557 Fact Sheet_Korean</dc:title>
  <dc:creator>HHS/OCR</dc:creator>
  <cp:lastModifiedBy>Sweeney, Kate (OS/OCIO/OES)</cp:lastModifiedBy>
  <cp:revision>3</cp:revision>
  <dcterms:created xsi:type="dcterms:W3CDTF">2024-04-25T13:58:00Z</dcterms:created>
  <dcterms:modified xsi:type="dcterms:W3CDTF">2024-04-25T21:02:00Z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