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9017E" w14:textId="77777777" w:rsidR="0042388E" w:rsidRPr="009A64CF" w:rsidRDefault="0042388E" w:rsidP="0042388E">
      <w:pPr>
        <w:rPr>
          <w:rFonts w:ascii="Times New Roman" w:eastAsia="DFKai-SB" w:hAnsi="Times New Roman"/>
          <w:sz w:val="24"/>
          <w:lang w:eastAsia="zh-CN"/>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5"/>
        <w:gridCol w:w="3435"/>
      </w:tblGrid>
      <w:tr w:rsidR="0050357B" w:rsidRPr="008E51CD" w14:paraId="4446B536" w14:textId="77777777" w:rsidTr="00B20225">
        <w:trPr>
          <w:trHeight w:val="1241"/>
        </w:trPr>
        <w:tc>
          <w:tcPr>
            <w:tcW w:w="6475" w:type="dxa"/>
          </w:tcPr>
          <w:p w14:paraId="2A9AEBBB" w14:textId="7C77707A" w:rsidR="0042388E" w:rsidRPr="009A64CF" w:rsidRDefault="009A64CF" w:rsidP="00B20225">
            <w:pPr>
              <w:shd w:val="clear" w:color="auto" w:fill="FFFFFF"/>
              <w:rPr>
                <w:rFonts w:ascii="Times New Roman" w:eastAsia="DFKai-SB" w:hAnsi="Times New Roman"/>
                <w:color w:val="1B1B1B"/>
                <w:sz w:val="25"/>
                <w:szCs w:val="25"/>
                <w:lang w:eastAsia="zh-CN"/>
              </w:rPr>
            </w:pPr>
            <w:r w:rsidRPr="009A64CF">
              <w:rPr>
                <w:rFonts w:ascii="Times New Roman" w:eastAsia="DFKai-SB" w:hAnsi="Times New Roman" w:hint="eastAsia"/>
                <w:b/>
                <w:bCs/>
                <w:color w:val="1B1B1B"/>
                <w:sz w:val="25"/>
                <w:szCs w:val="25"/>
                <w:lang w:eastAsia="zh-CN"/>
              </w:rPr>
              <w:t>立即發佈</w:t>
            </w:r>
            <w:r w:rsidRPr="009A64CF">
              <w:rPr>
                <w:rFonts w:ascii="Times New Roman" w:eastAsia="DFKai-SB" w:hAnsi="Times New Roman" w:hint="eastAsia"/>
                <w:b/>
                <w:bCs/>
                <w:color w:val="1B1B1B"/>
                <w:sz w:val="25"/>
                <w:szCs w:val="25"/>
                <w:lang w:eastAsia="zh-CN"/>
              </w:rPr>
              <w:t xml:space="preserve"> 2024 </w:t>
            </w:r>
            <w:r w:rsidRPr="009A64CF">
              <w:rPr>
                <w:rFonts w:ascii="Times New Roman" w:eastAsia="DFKai-SB" w:hAnsi="Times New Roman" w:hint="eastAsia"/>
                <w:b/>
                <w:bCs/>
                <w:color w:val="1B1B1B"/>
                <w:sz w:val="25"/>
                <w:szCs w:val="25"/>
                <w:lang w:eastAsia="zh-CN"/>
              </w:rPr>
              <w:t>年</w:t>
            </w:r>
            <w:r w:rsidRPr="009A64CF">
              <w:rPr>
                <w:rFonts w:ascii="Times New Roman" w:eastAsia="DFKai-SB" w:hAnsi="Times New Roman" w:hint="eastAsia"/>
                <w:b/>
                <w:bCs/>
                <w:color w:val="1B1B1B"/>
                <w:sz w:val="25"/>
                <w:szCs w:val="25"/>
                <w:lang w:eastAsia="zh-CN"/>
              </w:rPr>
              <w:t xml:space="preserve"> 4</w:t>
            </w:r>
            <w:r>
              <w:rPr>
                <w:rFonts w:ascii="Times New Roman" w:eastAsia="DFKai-SB" w:hAnsi="Times New Roman" w:hint="eastAsia"/>
                <w:b/>
                <w:bCs/>
                <w:color w:val="1B1B1B"/>
                <w:sz w:val="25"/>
                <w:szCs w:val="25"/>
                <w:lang w:eastAsia="zh-CN"/>
              </w:rPr>
              <w:t xml:space="preserve"> </w:t>
            </w:r>
            <w:r w:rsidRPr="009A64CF">
              <w:rPr>
                <w:rFonts w:ascii="Times New Roman" w:eastAsia="DFKai-SB" w:hAnsi="Times New Roman" w:hint="eastAsia"/>
                <w:b/>
                <w:bCs/>
                <w:color w:val="1B1B1B"/>
                <w:sz w:val="25"/>
                <w:szCs w:val="25"/>
                <w:lang w:eastAsia="zh-CN"/>
              </w:rPr>
              <w:t>月</w:t>
            </w:r>
            <w:r w:rsidRPr="009A64CF">
              <w:rPr>
                <w:rFonts w:ascii="Times New Roman" w:eastAsia="DFKai-SB" w:hAnsi="Times New Roman" w:hint="eastAsia"/>
                <w:b/>
                <w:bCs/>
                <w:color w:val="1B1B1B"/>
                <w:sz w:val="25"/>
                <w:szCs w:val="25"/>
                <w:lang w:eastAsia="zh-CN"/>
              </w:rPr>
              <w:t xml:space="preserve"> 26 </w:t>
            </w:r>
            <w:r w:rsidRPr="009A64CF">
              <w:rPr>
                <w:rFonts w:ascii="Times New Roman" w:eastAsia="DFKai-SB" w:hAnsi="Times New Roman" w:hint="eastAsia"/>
                <w:b/>
                <w:bCs/>
                <w:color w:val="1B1B1B"/>
                <w:sz w:val="25"/>
                <w:szCs w:val="25"/>
                <w:lang w:eastAsia="zh-CN"/>
              </w:rPr>
              <w:t>日</w:t>
            </w:r>
          </w:p>
          <w:p w14:paraId="14523E2D" w14:textId="77777777" w:rsidR="0042388E" w:rsidRPr="009A64CF" w:rsidRDefault="0042388E" w:rsidP="00B20225">
            <w:pPr>
              <w:spacing w:after="300"/>
              <w:rPr>
                <w:rFonts w:ascii="Times New Roman" w:eastAsia="DFKai-SB" w:hAnsi="Times New Roman"/>
                <w:b/>
                <w:bCs/>
                <w:sz w:val="24"/>
                <w:lang w:eastAsia="zh-CN"/>
              </w:rPr>
            </w:pPr>
          </w:p>
        </w:tc>
        <w:tc>
          <w:tcPr>
            <w:tcW w:w="3595" w:type="dxa"/>
          </w:tcPr>
          <w:p w14:paraId="322804A3" w14:textId="77777777" w:rsidR="0042388E" w:rsidRPr="008E51CD" w:rsidRDefault="009A64CF" w:rsidP="00B20225">
            <w:pPr>
              <w:shd w:val="clear" w:color="auto" w:fill="FFFFFF"/>
              <w:rPr>
                <w:rFonts w:ascii="Times New Roman" w:eastAsia="DFKai-SB" w:hAnsi="Times New Roman"/>
                <w:color w:val="1B1B1B"/>
                <w:sz w:val="25"/>
                <w:szCs w:val="25"/>
                <w:lang w:val="de-DE" w:eastAsia="zh-CN"/>
              </w:rPr>
            </w:pPr>
            <w:r w:rsidRPr="009A64CF">
              <w:rPr>
                <w:rFonts w:ascii="Times New Roman" w:eastAsia="DFKai-SB" w:hAnsi="Times New Roman" w:hint="eastAsia"/>
                <w:b/>
                <w:bCs/>
                <w:color w:val="1B1B1B"/>
                <w:sz w:val="25"/>
                <w:szCs w:val="25"/>
                <w:lang w:eastAsia="zh-CN"/>
              </w:rPr>
              <w:t>聯絡人</w:t>
            </w:r>
            <w:r w:rsidRPr="008E51CD">
              <w:rPr>
                <w:rFonts w:ascii="Times New Roman" w:eastAsia="DFKai-SB" w:hAnsi="Times New Roman" w:hint="eastAsia"/>
                <w:b/>
                <w:bCs/>
                <w:color w:val="1B1B1B"/>
                <w:sz w:val="25"/>
                <w:szCs w:val="25"/>
                <w:lang w:val="de-DE" w:eastAsia="zh-CN"/>
              </w:rPr>
              <w:t>：</w:t>
            </w:r>
            <w:r w:rsidRPr="008E51CD">
              <w:rPr>
                <w:rFonts w:ascii="Times New Roman" w:eastAsia="DFKai-SB" w:hAnsi="Times New Roman" w:hint="eastAsia"/>
                <w:b/>
                <w:bCs/>
                <w:color w:val="1B1B1B"/>
                <w:sz w:val="25"/>
                <w:szCs w:val="25"/>
                <w:lang w:val="de-DE" w:eastAsia="zh-CN"/>
              </w:rPr>
              <w:t xml:space="preserve">HHS </w:t>
            </w:r>
            <w:r w:rsidRPr="009A64CF">
              <w:rPr>
                <w:rFonts w:ascii="Times New Roman" w:eastAsia="DFKai-SB" w:hAnsi="Times New Roman" w:hint="eastAsia"/>
                <w:b/>
                <w:bCs/>
                <w:color w:val="1B1B1B"/>
                <w:sz w:val="25"/>
                <w:szCs w:val="25"/>
                <w:lang w:eastAsia="zh-CN"/>
              </w:rPr>
              <w:t>新聞中心</w:t>
            </w:r>
            <w:r w:rsidRPr="008E51CD">
              <w:rPr>
                <w:rFonts w:ascii="Times New Roman" w:eastAsia="DFKai-SB" w:hAnsi="Times New Roman" w:hint="eastAsia"/>
                <w:b/>
                <w:bCs/>
                <w:color w:val="1B1B1B"/>
                <w:sz w:val="25"/>
                <w:szCs w:val="25"/>
                <w:lang w:val="de-DE" w:eastAsia="zh-CN"/>
              </w:rPr>
              <w:br/>
              <w:t>202-690-6343</w:t>
            </w:r>
            <w:r w:rsidRPr="008E51CD">
              <w:rPr>
                <w:rFonts w:ascii="Times New Roman" w:eastAsia="DFKai-SB" w:hAnsi="Times New Roman" w:hint="eastAsia"/>
                <w:b/>
                <w:bCs/>
                <w:color w:val="1B1B1B"/>
                <w:sz w:val="25"/>
                <w:szCs w:val="25"/>
                <w:lang w:val="de-DE" w:eastAsia="zh-CN"/>
              </w:rPr>
              <w:br/>
            </w:r>
            <w:r w:rsidR="00000000">
              <w:fldChar w:fldCharType="begin"/>
            </w:r>
            <w:r w:rsidR="00000000" w:rsidRPr="008E51CD">
              <w:rPr>
                <w:lang w:val="de-DE"/>
              </w:rPr>
              <w:instrText xml:space="preserve"> HYPERLINK "mailto:media@hhs.gov" </w:instrText>
            </w:r>
            <w:r w:rsidR="00000000">
              <w:fldChar w:fldCharType="separate"/>
            </w:r>
            <w:r w:rsidRPr="008E51CD">
              <w:rPr>
                <w:rFonts w:ascii="Times New Roman" w:eastAsia="DFKai-SB" w:hAnsi="Times New Roman" w:hint="eastAsia"/>
                <w:b/>
                <w:bCs/>
                <w:color w:val="0B4778"/>
                <w:sz w:val="25"/>
                <w:szCs w:val="25"/>
                <w:u w:val="single"/>
                <w:lang w:val="de-DE" w:eastAsia="zh-CN"/>
              </w:rPr>
              <w:t>media@hhs.gov</w:t>
            </w:r>
            <w:r w:rsidR="00000000">
              <w:rPr>
                <w:rFonts w:ascii="Times New Roman" w:eastAsia="DFKai-SB" w:hAnsi="Times New Roman"/>
                <w:b/>
                <w:bCs/>
                <w:color w:val="0B4778"/>
                <w:sz w:val="25"/>
                <w:szCs w:val="25"/>
                <w:u w:val="single"/>
                <w:lang w:eastAsia="zh-CN"/>
              </w:rPr>
              <w:fldChar w:fldCharType="end"/>
            </w:r>
          </w:p>
        </w:tc>
      </w:tr>
    </w:tbl>
    <w:p w14:paraId="67A2A3D8" w14:textId="77777777" w:rsidR="0042388E" w:rsidRPr="008E51CD" w:rsidRDefault="009A64CF" w:rsidP="0042388E">
      <w:pPr>
        <w:spacing w:after="300"/>
        <w:rPr>
          <w:rFonts w:ascii="Times New Roman" w:eastAsia="DFKai-SB" w:hAnsi="Times New Roman"/>
          <w:b/>
          <w:bCs/>
          <w:sz w:val="24"/>
          <w:lang w:val="de-DE" w:eastAsia="zh-CN"/>
        </w:rPr>
      </w:pPr>
      <w:r w:rsidRPr="008E51CD">
        <w:rPr>
          <w:rFonts w:ascii="Times New Roman" w:eastAsia="DFKai-SB" w:hAnsi="Times New Roman" w:hint="eastAsia"/>
          <w:b/>
          <w:bCs/>
          <w:sz w:val="24"/>
          <w:lang w:val="de-DE" w:eastAsia="zh-CN"/>
        </w:rPr>
        <w:t xml:space="preserve"> </w:t>
      </w:r>
    </w:p>
    <w:p w14:paraId="65747D64" w14:textId="77777777" w:rsidR="0042388E" w:rsidRPr="008E51CD" w:rsidRDefault="009A64CF" w:rsidP="003A14AB">
      <w:pPr>
        <w:pStyle w:val="Heading1"/>
        <w:rPr>
          <w:lang w:val="de-DE" w:eastAsia="zh-CN"/>
        </w:rPr>
      </w:pPr>
      <w:r w:rsidRPr="008E51CD">
        <w:rPr>
          <w:rFonts w:hint="eastAsia"/>
          <w:lang w:val="de-DE" w:eastAsia="zh-CN"/>
        </w:rPr>
        <w:t xml:space="preserve">HHS </w:t>
      </w:r>
      <w:r w:rsidRPr="003A14AB">
        <w:rPr>
          <w:rFonts w:hint="eastAsia"/>
          <w:lang w:eastAsia="zh-CN"/>
        </w:rPr>
        <w:t>發佈新規則</w:t>
      </w:r>
      <w:r w:rsidRPr="008E51CD">
        <w:rPr>
          <w:rFonts w:hint="eastAsia"/>
          <w:lang w:val="de-DE" w:eastAsia="zh-CN"/>
        </w:rPr>
        <w:t>，</w:t>
      </w:r>
      <w:r w:rsidRPr="003A14AB">
        <w:rPr>
          <w:rFonts w:hint="eastAsia"/>
          <w:lang w:eastAsia="zh-CN"/>
        </w:rPr>
        <w:t>以加強醫療保健中的反歧視保護和促進公民權利</w:t>
      </w:r>
      <w:r w:rsidRPr="008E51CD">
        <w:rPr>
          <w:rFonts w:hint="eastAsia"/>
          <w:lang w:val="de-DE" w:eastAsia="zh-CN"/>
        </w:rPr>
        <w:t xml:space="preserve"> </w:t>
      </w:r>
    </w:p>
    <w:p w14:paraId="40FB630F" w14:textId="77777777" w:rsidR="0042388E" w:rsidRPr="009A64CF" w:rsidRDefault="009A64CF" w:rsidP="0042388E">
      <w:pPr>
        <w:ind w:left="-20" w:right="-20"/>
        <w:rPr>
          <w:rFonts w:ascii="Times New Roman" w:eastAsia="DFKai-SB" w:hAnsi="Times New Roman"/>
          <w:sz w:val="24"/>
          <w:lang w:eastAsia="zh-CN"/>
        </w:rPr>
      </w:pPr>
      <w:r w:rsidRPr="009A64CF">
        <w:rPr>
          <w:rFonts w:ascii="Times New Roman" w:eastAsia="DFKai-SB" w:hAnsi="Times New Roman" w:hint="eastAsia"/>
          <w:sz w:val="24"/>
          <w:lang w:eastAsia="zh-CN"/>
        </w:rPr>
        <w:t>今天</w:t>
      </w:r>
      <w:r w:rsidRPr="008E51CD">
        <w:rPr>
          <w:rFonts w:ascii="Times New Roman" w:eastAsia="DFKai-SB" w:hAnsi="Times New Roman" w:hint="eastAsia"/>
          <w:sz w:val="24"/>
          <w:lang w:val="de-DE" w:eastAsia="zh-CN"/>
        </w:rPr>
        <w:t>，</w:t>
      </w:r>
      <w:r w:rsidRPr="009A64CF">
        <w:rPr>
          <w:rFonts w:ascii="Times New Roman" w:eastAsia="DFKai-SB" w:hAnsi="Times New Roman" w:hint="eastAsia"/>
          <w:sz w:val="24"/>
          <w:lang w:eastAsia="zh-CN"/>
        </w:rPr>
        <w:t>美國衛生及公共服務部</w:t>
      </w:r>
      <w:r w:rsidRPr="008E51CD">
        <w:rPr>
          <w:rFonts w:ascii="Times New Roman" w:eastAsia="DFKai-SB" w:hAnsi="Times New Roman" w:hint="eastAsia"/>
          <w:sz w:val="24"/>
          <w:lang w:val="de-DE" w:eastAsia="zh-CN"/>
        </w:rPr>
        <w:t xml:space="preserve"> (HHS) </w:t>
      </w:r>
      <w:r w:rsidRPr="009A64CF">
        <w:rPr>
          <w:rFonts w:ascii="Times New Roman" w:eastAsia="DFKai-SB" w:hAnsi="Times New Roman" w:hint="eastAsia"/>
          <w:sz w:val="24"/>
          <w:lang w:eastAsia="zh-CN"/>
        </w:rPr>
        <w:t>民權辦公室</w:t>
      </w:r>
      <w:r w:rsidRPr="008E51CD">
        <w:rPr>
          <w:rFonts w:ascii="Times New Roman" w:eastAsia="DFKai-SB" w:hAnsi="Times New Roman" w:hint="eastAsia"/>
          <w:sz w:val="24"/>
          <w:lang w:val="de-DE" w:eastAsia="zh-CN"/>
        </w:rPr>
        <w:t xml:space="preserve"> (OCR) </w:t>
      </w:r>
      <w:r w:rsidRPr="009A64CF">
        <w:rPr>
          <w:rFonts w:ascii="Times New Roman" w:eastAsia="DFKai-SB" w:hAnsi="Times New Roman" w:hint="eastAsia"/>
          <w:sz w:val="24"/>
          <w:lang w:eastAsia="zh-CN"/>
        </w:rPr>
        <w:t>與</w:t>
      </w:r>
      <w:r w:rsidRPr="008E51CD">
        <w:rPr>
          <w:rFonts w:ascii="Times New Roman" w:eastAsia="DFKai-SB" w:hAnsi="Times New Roman" w:hint="eastAsia"/>
          <w:sz w:val="24"/>
          <w:lang w:val="de-DE" w:eastAsia="zh-CN"/>
        </w:rPr>
        <w:t xml:space="preserve"> Medicare </w:t>
      </w:r>
      <w:r w:rsidRPr="009A64CF">
        <w:rPr>
          <w:rFonts w:ascii="Times New Roman" w:eastAsia="DFKai-SB" w:hAnsi="Times New Roman" w:hint="eastAsia"/>
          <w:sz w:val="24"/>
          <w:lang w:eastAsia="zh-CN"/>
        </w:rPr>
        <w:t>和</w:t>
      </w:r>
      <w:r w:rsidRPr="008E51CD">
        <w:rPr>
          <w:rFonts w:ascii="Times New Roman" w:eastAsia="DFKai-SB" w:hAnsi="Times New Roman" w:hint="eastAsia"/>
          <w:sz w:val="24"/>
          <w:lang w:val="de-DE" w:eastAsia="zh-CN"/>
        </w:rPr>
        <w:t xml:space="preserve"> Medicaid </w:t>
      </w:r>
      <w:r w:rsidRPr="009A64CF">
        <w:rPr>
          <w:rFonts w:ascii="Times New Roman" w:eastAsia="DFKai-SB" w:hAnsi="Times New Roman" w:hint="eastAsia"/>
          <w:sz w:val="24"/>
          <w:lang w:eastAsia="zh-CN"/>
        </w:rPr>
        <w:t>服務中心</w:t>
      </w:r>
      <w:r w:rsidRPr="008E51CD">
        <w:rPr>
          <w:rFonts w:ascii="Times New Roman" w:eastAsia="DFKai-SB" w:hAnsi="Times New Roman" w:hint="eastAsia"/>
          <w:sz w:val="24"/>
          <w:lang w:val="de-DE" w:eastAsia="zh-CN"/>
        </w:rPr>
        <w:t xml:space="preserve"> (CMS) </w:t>
      </w:r>
      <w:r w:rsidRPr="009A64CF">
        <w:rPr>
          <w:rFonts w:ascii="Times New Roman" w:eastAsia="DFKai-SB" w:hAnsi="Times New Roman" w:hint="eastAsia"/>
          <w:sz w:val="24"/>
          <w:lang w:eastAsia="zh-CN"/>
        </w:rPr>
        <w:t>發佈一項最終規則</w:t>
      </w:r>
      <w:r w:rsidRPr="008E51CD">
        <w:rPr>
          <w:rFonts w:ascii="Times New Roman" w:eastAsia="DFKai-SB" w:hAnsi="Times New Roman" w:hint="eastAsia"/>
          <w:sz w:val="24"/>
          <w:lang w:val="de-DE" w:eastAsia="zh-CN"/>
        </w:rPr>
        <w:t>，</w:t>
      </w:r>
      <w:r w:rsidRPr="009A64CF">
        <w:rPr>
          <w:rFonts w:ascii="Times New Roman" w:eastAsia="DFKai-SB" w:hAnsi="Times New Roman" w:hint="eastAsia"/>
          <w:sz w:val="24"/>
          <w:lang w:eastAsia="zh-CN"/>
        </w:rPr>
        <w:t>根據平價醫療法案</w:t>
      </w:r>
      <w:r w:rsidRPr="008E51CD">
        <w:rPr>
          <w:rFonts w:ascii="Times New Roman" w:eastAsia="DFKai-SB" w:hAnsi="Times New Roman" w:hint="eastAsia"/>
          <w:sz w:val="24"/>
          <w:lang w:val="de-DE" w:eastAsia="zh-CN"/>
        </w:rPr>
        <w:t xml:space="preserve"> (ACA) </w:t>
      </w:r>
      <w:r w:rsidRPr="009A64CF">
        <w:rPr>
          <w:rFonts w:ascii="Times New Roman" w:eastAsia="DFKai-SB" w:hAnsi="Times New Roman" w:hint="eastAsia"/>
          <w:sz w:val="24"/>
          <w:lang w:eastAsia="zh-CN"/>
        </w:rPr>
        <w:t>第</w:t>
      </w:r>
      <w:r w:rsidRPr="008E51CD">
        <w:rPr>
          <w:rFonts w:ascii="Times New Roman" w:eastAsia="DFKai-SB" w:hAnsi="Times New Roman" w:hint="eastAsia"/>
          <w:sz w:val="24"/>
          <w:lang w:val="de-DE" w:eastAsia="zh-CN"/>
        </w:rPr>
        <w:t xml:space="preserve"> 1557 </w:t>
      </w:r>
      <w:r w:rsidRPr="009A64CF">
        <w:rPr>
          <w:rFonts w:ascii="Times New Roman" w:eastAsia="DFKai-SB" w:hAnsi="Times New Roman" w:hint="eastAsia"/>
          <w:sz w:val="24"/>
          <w:lang w:eastAsia="zh-CN"/>
        </w:rPr>
        <w:t>條加強在醫療保健中不受歧視的保護。透過採取大膽行動來加強保護，禁止對種族、膚色、原國籍、性別、年齡和殘疾有所歧視，這項規則減少語言理解障礙、擴大實體和數位服務的可取得性、解決醫療技術方面的偏見等問題。</w:t>
      </w:r>
    </w:p>
    <w:p w14:paraId="0714085A" w14:textId="77777777" w:rsidR="0042388E" w:rsidRPr="009A64CF" w:rsidRDefault="009A64CF" w:rsidP="0042388E">
      <w:pPr>
        <w:ind w:left="-20" w:right="-20"/>
        <w:rPr>
          <w:rFonts w:ascii="Times New Roman" w:eastAsia="DFKai-SB" w:hAnsi="Times New Roman"/>
          <w:sz w:val="24"/>
          <w:lang w:eastAsia="zh-CN"/>
        </w:rPr>
      </w:pPr>
      <w:r w:rsidRPr="009A64CF">
        <w:rPr>
          <w:rFonts w:ascii="Times New Roman" w:eastAsia="DFKai-SB" w:hAnsi="Times New Roman" w:hint="eastAsia"/>
          <w:sz w:val="24"/>
          <w:lang w:eastAsia="zh-CN"/>
        </w:rPr>
        <w:t xml:space="preserve"> </w:t>
      </w:r>
    </w:p>
    <w:p w14:paraId="26910644" w14:textId="77777777" w:rsidR="0042388E" w:rsidRPr="009A64CF" w:rsidRDefault="0042388E" w:rsidP="0042388E">
      <w:pPr>
        <w:ind w:left="-20" w:right="-20"/>
        <w:rPr>
          <w:rFonts w:ascii="Times New Roman" w:eastAsia="DFKai-SB" w:hAnsi="Times New Roman"/>
          <w:sz w:val="24"/>
          <w:lang w:eastAsia="zh-CN"/>
        </w:rPr>
      </w:pPr>
    </w:p>
    <w:p w14:paraId="24AA2091" w14:textId="77777777" w:rsidR="0042388E" w:rsidRPr="009A64CF" w:rsidRDefault="009A64CF" w:rsidP="0042388E">
      <w:pPr>
        <w:spacing w:after="300"/>
        <w:rPr>
          <w:rFonts w:ascii="Times New Roman" w:eastAsia="DFKai-SB" w:hAnsi="Times New Roman"/>
          <w:color w:val="000000" w:themeColor="text1"/>
          <w:sz w:val="24"/>
          <w:lang w:eastAsia="zh-CN"/>
        </w:rPr>
      </w:pPr>
      <w:r w:rsidRPr="009A64CF">
        <w:rPr>
          <w:rFonts w:ascii="Times New Roman" w:eastAsia="DFKai-SB" w:hAnsi="Times New Roman" w:hint="eastAsia"/>
          <w:sz w:val="24"/>
          <w:lang w:eastAsia="zh-CN"/>
        </w:rPr>
        <w:t xml:space="preserve">Xavier Becerra </w:t>
      </w:r>
      <w:r w:rsidRPr="009A64CF">
        <w:rPr>
          <w:rFonts w:ascii="Times New Roman" w:eastAsia="DFKai-SB" w:hAnsi="Times New Roman" w:hint="eastAsia"/>
          <w:sz w:val="24"/>
          <w:lang w:eastAsia="zh-CN"/>
        </w:rPr>
        <w:t>秘書表示：「現在的規定讓這個國家朝著更加公平和包容的醫療保健系統邁出一大步，意味著全國各地的美國人在看醫生、討論他們的健康計劃或參與衛生及公共服務部營運的健康計劃時，可以透過明確的方式來行使他們反對歧視的權利。我非常自豪我們的民權辦公室能挺身反對歧視，無論您是誰、您愛誰、您的信仰或您的居住地。我們想再次讓美國人民知道，您們的背後有我們支持。」</w:t>
      </w:r>
    </w:p>
    <w:p w14:paraId="2DB0278E" w14:textId="77777777" w:rsidR="0042388E" w:rsidRPr="009A64CF" w:rsidRDefault="009A64CF" w:rsidP="0042388E">
      <w:pPr>
        <w:spacing w:after="300"/>
        <w:rPr>
          <w:rFonts w:ascii="Times New Roman" w:eastAsia="DFKai-SB" w:hAnsi="Times New Roman"/>
          <w:color w:val="000000" w:themeColor="text1"/>
          <w:sz w:val="24"/>
          <w:lang w:eastAsia="zh-CN"/>
        </w:rPr>
      </w:pPr>
      <w:r w:rsidRPr="009A64CF">
        <w:rPr>
          <w:rFonts w:ascii="Times New Roman" w:eastAsia="DFKai-SB" w:hAnsi="Times New Roman" w:hint="eastAsia"/>
          <w:sz w:val="24"/>
          <w:lang w:eastAsia="zh-CN"/>
        </w:rPr>
        <w:t xml:space="preserve">OCR </w:t>
      </w:r>
      <w:r w:rsidRPr="009A64CF">
        <w:rPr>
          <w:rFonts w:ascii="Times New Roman" w:eastAsia="DFKai-SB" w:hAnsi="Times New Roman" w:hint="eastAsia"/>
          <w:sz w:val="24"/>
          <w:lang w:eastAsia="zh-CN"/>
        </w:rPr>
        <w:t>總監</w:t>
      </w:r>
      <w:r w:rsidRPr="009A64CF">
        <w:rPr>
          <w:rFonts w:ascii="Times New Roman" w:eastAsia="DFKai-SB" w:hAnsi="Times New Roman" w:hint="eastAsia"/>
          <w:sz w:val="24"/>
          <w:lang w:eastAsia="zh-CN"/>
        </w:rPr>
        <w:t xml:space="preserve"> Melanie Fontes Rainer </w:t>
      </w:r>
      <w:r w:rsidRPr="009A64CF">
        <w:rPr>
          <w:rFonts w:ascii="Times New Roman" w:eastAsia="DFKai-SB" w:hAnsi="Times New Roman" w:hint="eastAsia"/>
          <w:sz w:val="24"/>
          <w:lang w:eastAsia="zh-CN"/>
        </w:rPr>
        <w:t>表示：「第</w:t>
      </w:r>
      <w:r w:rsidRPr="009A64CF">
        <w:rPr>
          <w:rFonts w:ascii="Times New Roman" w:eastAsia="DFKai-SB" w:hAnsi="Times New Roman" w:hint="eastAsia"/>
          <w:sz w:val="24"/>
          <w:lang w:eastAsia="zh-CN"/>
        </w:rPr>
        <w:t xml:space="preserve"> 1557 </w:t>
      </w:r>
      <w:r w:rsidRPr="009A64CF">
        <w:rPr>
          <w:rFonts w:ascii="Times New Roman" w:eastAsia="DFKai-SB" w:hAnsi="Times New Roman" w:hint="eastAsia"/>
          <w:sz w:val="24"/>
          <w:lang w:eastAsia="zh-CN"/>
        </w:rPr>
        <w:t>條的重要性在於確保所有社群的人都有權獲得醫療</w:t>
      </w:r>
      <w:bookmarkStart w:id="0" w:name="_Int_iDNReHIr"/>
      <w:r w:rsidRPr="009A64CF">
        <w:rPr>
          <w:rFonts w:ascii="Times New Roman" w:eastAsia="DFKai-SB" w:hAnsi="Times New Roman" w:hint="eastAsia"/>
          <w:sz w:val="24"/>
          <w:lang w:eastAsia="zh-CN"/>
        </w:rPr>
        <w:t>保健服務且不會遭受</w:t>
      </w:r>
      <w:bookmarkEnd w:id="0"/>
      <w:r w:rsidRPr="009A64CF">
        <w:rPr>
          <w:rFonts w:ascii="Times New Roman" w:eastAsia="DFKai-SB" w:hAnsi="Times New Roman" w:hint="eastAsia"/>
          <w:sz w:val="24"/>
          <w:lang w:eastAsia="zh-CN"/>
        </w:rPr>
        <w:t>歧視。現在的規則體現了</w:t>
      </w:r>
      <w:r w:rsidRPr="009A64CF">
        <w:rPr>
          <w:rFonts w:ascii="Times New Roman" w:eastAsia="DFKai-SB" w:hAnsi="Times New Roman" w:hint="eastAsia"/>
          <w:sz w:val="24"/>
          <w:lang w:eastAsia="zh-CN"/>
        </w:rPr>
        <w:t xml:space="preserve"> Biden-Harris </w:t>
      </w:r>
      <w:r w:rsidRPr="009A64CF">
        <w:rPr>
          <w:rFonts w:ascii="Times New Roman" w:eastAsia="DFKai-SB" w:hAnsi="Times New Roman" w:hint="eastAsia"/>
          <w:sz w:val="24"/>
          <w:lang w:eastAsia="zh-CN"/>
        </w:rPr>
        <w:t>政府持續實現健康平等和患者權利的承諾。「我走遍全國各地，聽聞太多人們在醫療保健方面遭受歧視的故事。第</w:t>
      </w:r>
      <w:r w:rsidRPr="009A64CF">
        <w:rPr>
          <w:rFonts w:ascii="Times New Roman" w:eastAsia="DFKai-SB" w:hAnsi="Times New Roman" w:hint="eastAsia"/>
          <w:sz w:val="24"/>
          <w:lang w:eastAsia="zh-CN"/>
        </w:rPr>
        <w:t xml:space="preserve"> 1557 </w:t>
      </w:r>
      <w:r w:rsidRPr="009A64CF">
        <w:rPr>
          <w:rFonts w:ascii="Times New Roman" w:eastAsia="DFKai-SB" w:hAnsi="Times New Roman" w:hint="eastAsia"/>
          <w:sz w:val="24"/>
          <w:lang w:eastAsia="zh-CN"/>
        </w:rPr>
        <w:t>條的健全保護比以往任何時候都更重要。無論是為全國</w:t>
      </w:r>
      <w:r w:rsidRPr="009A64CF">
        <w:rPr>
          <w:rFonts w:ascii="Times New Roman" w:eastAsia="DFKai-SB" w:hAnsi="Times New Roman" w:hint="eastAsia"/>
          <w:sz w:val="24"/>
          <w:lang w:eastAsia="zh-CN"/>
        </w:rPr>
        <w:t xml:space="preserve"> LGBTQI+ </w:t>
      </w:r>
      <w:r w:rsidRPr="009A64CF">
        <w:rPr>
          <w:rFonts w:ascii="Times New Roman" w:eastAsia="DFKai-SB" w:hAnsi="Times New Roman" w:hint="eastAsia"/>
          <w:sz w:val="24"/>
          <w:lang w:eastAsia="zh-CN"/>
        </w:rPr>
        <w:t>的美國人民挺身而出、確保身心障礙者或移民社群能更方便獲得照護，或是在醫療保健中使用</w:t>
      </w:r>
      <w:r w:rsidRPr="009A64CF">
        <w:rPr>
          <w:rFonts w:ascii="Times New Roman" w:eastAsia="DFKai-SB" w:hAnsi="Times New Roman" w:hint="eastAsia"/>
          <w:sz w:val="24"/>
          <w:lang w:eastAsia="zh-CN"/>
        </w:rPr>
        <w:t xml:space="preserve"> AI </w:t>
      </w:r>
      <w:r w:rsidRPr="009A64CF">
        <w:rPr>
          <w:rFonts w:ascii="Times New Roman" w:eastAsia="DFKai-SB" w:hAnsi="Times New Roman" w:hint="eastAsia"/>
          <w:sz w:val="24"/>
          <w:lang w:eastAsia="zh-CN"/>
        </w:rPr>
        <w:t>時保護患者，</w:t>
      </w:r>
      <w:r w:rsidRPr="009A64CF">
        <w:rPr>
          <w:rFonts w:ascii="Times New Roman" w:eastAsia="DFKai-SB" w:hAnsi="Times New Roman" w:hint="eastAsia"/>
          <w:sz w:val="24"/>
          <w:lang w:eastAsia="zh-CN"/>
        </w:rPr>
        <w:t xml:space="preserve">OCR </w:t>
      </w:r>
      <w:r w:rsidRPr="009A64CF">
        <w:rPr>
          <w:rFonts w:ascii="Times New Roman" w:eastAsia="DFKai-SB" w:hAnsi="Times New Roman" w:hint="eastAsia"/>
          <w:sz w:val="24"/>
          <w:lang w:eastAsia="zh-CN"/>
        </w:rPr>
        <w:t>都保護美國人民的權利。」</w:t>
      </w:r>
      <w:r w:rsidRPr="009A64CF">
        <w:rPr>
          <w:rFonts w:ascii="Times New Roman" w:eastAsia="DFKai-SB" w:hAnsi="Times New Roman" w:hint="eastAsia"/>
          <w:sz w:val="24"/>
          <w:lang w:eastAsia="zh-CN"/>
        </w:rPr>
        <w:t xml:space="preserve"> </w:t>
      </w:r>
    </w:p>
    <w:p w14:paraId="59EA33FF" w14:textId="15A5E011" w:rsidR="0042388E" w:rsidRPr="009A64CF" w:rsidRDefault="009A64CF" w:rsidP="0042388E">
      <w:pPr>
        <w:rPr>
          <w:rFonts w:ascii="Times New Roman" w:eastAsia="DFKai-SB" w:hAnsi="Times New Roman"/>
          <w:sz w:val="24"/>
          <w:lang w:eastAsia="zh-CN"/>
        </w:rPr>
      </w:pPr>
      <w:r w:rsidRPr="009A64CF">
        <w:rPr>
          <w:rFonts w:ascii="Times New Roman" w:eastAsia="DFKai-SB" w:hAnsi="Times New Roman" w:hint="eastAsia"/>
          <w:sz w:val="24"/>
          <w:lang w:eastAsia="zh-CN"/>
        </w:rPr>
        <w:t xml:space="preserve">CMS </w:t>
      </w:r>
      <w:r w:rsidRPr="009A64CF">
        <w:rPr>
          <w:rFonts w:ascii="Times New Roman" w:eastAsia="DFKai-SB" w:hAnsi="Times New Roman" w:hint="eastAsia"/>
          <w:sz w:val="24"/>
          <w:lang w:eastAsia="zh-CN"/>
        </w:rPr>
        <w:t>管理員</w:t>
      </w:r>
      <w:r w:rsidRPr="009A64CF">
        <w:rPr>
          <w:rFonts w:ascii="Times New Roman" w:eastAsia="DFKai-SB" w:hAnsi="Times New Roman" w:hint="eastAsia"/>
          <w:sz w:val="24"/>
          <w:lang w:eastAsia="zh-CN"/>
        </w:rPr>
        <w:t xml:space="preserve"> Chiquita Brooks-</w:t>
      </w:r>
      <w:proofErr w:type="spellStart"/>
      <w:r w:rsidRPr="009A64CF">
        <w:rPr>
          <w:rFonts w:ascii="Times New Roman" w:eastAsia="DFKai-SB" w:hAnsi="Times New Roman" w:hint="eastAsia"/>
          <w:sz w:val="24"/>
          <w:lang w:eastAsia="zh-CN"/>
        </w:rPr>
        <w:t>LaSure</w:t>
      </w:r>
      <w:proofErr w:type="spellEnd"/>
      <w:r w:rsidRPr="009A64CF">
        <w:rPr>
          <w:rFonts w:ascii="Times New Roman" w:eastAsia="DFKai-SB" w:hAnsi="Times New Roman" w:hint="eastAsia"/>
          <w:sz w:val="24"/>
          <w:lang w:eastAsia="zh-CN"/>
        </w:rPr>
        <w:t xml:space="preserve"> </w:t>
      </w:r>
      <w:r w:rsidRPr="009A64CF">
        <w:rPr>
          <w:rFonts w:ascii="Times New Roman" w:eastAsia="DFKai-SB" w:hAnsi="Times New Roman" w:hint="eastAsia"/>
          <w:sz w:val="24"/>
          <w:lang w:eastAsia="zh-CN"/>
        </w:rPr>
        <w:t>表示：「</w:t>
      </w:r>
      <w:r w:rsidRPr="009A64CF">
        <w:rPr>
          <w:rFonts w:ascii="Times New Roman" w:eastAsia="DFKai-SB" w:hAnsi="Times New Roman" w:hint="eastAsia"/>
          <w:sz w:val="24"/>
          <w:lang w:eastAsia="zh-CN"/>
        </w:rPr>
        <w:t xml:space="preserve">CMS </w:t>
      </w:r>
      <w:r w:rsidRPr="009A64CF">
        <w:rPr>
          <w:rFonts w:ascii="Times New Roman" w:eastAsia="DFKai-SB" w:hAnsi="Times New Roman" w:hint="eastAsia"/>
          <w:sz w:val="24"/>
          <w:lang w:eastAsia="zh-CN"/>
        </w:rPr>
        <w:t>堅守承諾，致力於為數百萬人提供高品質、平價的醫療保健保險，而這些人代表能使美國強大的活力充沛的多元文化。現在實</w:t>
      </w:r>
      <w:r w:rsidRPr="009A64CF">
        <w:rPr>
          <w:rFonts w:ascii="Times New Roman" w:eastAsia="DFKai-SB" w:hAnsi="Times New Roman" w:hint="eastAsia"/>
          <w:sz w:val="24"/>
          <w:lang w:eastAsia="zh-CN"/>
        </w:rPr>
        <w:lastRenderedPageBreak/>
        <w:t>施的規則，是我們為健康平等之目標再邁出重要的一步</w:t>
      </w:r>
      <w:r w:rsidRPr="009A64CF">
        <w:rPr>
          <w:rFonts w:ascii="Times New Roman" w:eastAsia="DFKai-SB" w:hAnsi="Times New Roman" w:hint="eastAsia"/>
          <w:sz w:val="24"/>
          <w:lang w:eastAsia="zh-CN"/>
        </w:rPr>
        <w:t xml:space="preserve"> </w:t>
      </w:r>
      <w:r>
        <w:rPr>
          <w:rFonts w:ascii="Times New Roman" w:eastAsia="DFKai-SB" w:hAnsi="Times New Roman" w:hint="eastAsia"/>
          <w:sz w:val="24"/>
          <w:lang w:eastAsia="zh-CN"/>
        </w:rPr>
        <w:t>–</w:t>
      </w:r>
      <w:r w:rsidRPr="009A64CF">
        <w:rPr>
          <w:rFonts w:ascii="Times New Roman" w:eastAsia="DFKai-SB" w:hAnsi="Times New Roman" w:hint="eastAsia"/>
          <w:sz w:val="24"/>
          <w:lang w:eastAsia="zh-CN"/>
        </w:rPr>
        <w:t xml:space="preserve"> </w:t>
      </w:r>
      <w:r w:rsidRPr="009A64CF">
        <w:rPr>
          <w:rFonts w:ascii="Times New Roman" w:eastAsia="DFKai-SB" w:hAnsi="Times New Roman" w:hint="eastAsia"/>
          <w:sz w:val="24"/>
          <w:lang w:eastAsia="zh-CN"/>
        </w:rPr>
        <w:t>讓所有人實現最高水準的健康，每個人都有公平且公正的機會達成最佳的健康狀態。」</w:t>
      </w:r>
    </w:p>
    <w:p w14:paraId="08D9AD6F" w14:textId="77777777" w:rsidR="0042388E" w:rsidRPr="009A64CF" w:rsidRDefault="0042388E" w:rsidP="0042388E">
      <w:pPr>
        <w:rPr>
          <w:rFonts w:ascii="Times New Roman" w:eastAsia="DFKai-SB" w:hAnsi="Times New Roman"/>
          <w:sz w:val="24"/>
          <w:lang w:eastAsia="zh-CN"/>
        </w:rPr>
      </w:pPr>
    </w:p>
    <w:p w14:paraId="21DF2F1A" w14:textId="77777777" w:rsidR="0042388E" w:rsidRPr="009A64CF" w:rsidRDefault="009A64CF" w:rsidP="0042388E">
      <w:pPr>
        <w:rPr>
          <w:rFonts w:ascii="Times New Roman" w:eastAsia="DFKai-SB" w:hAnsi="Times New Roman"/>
          <w:color w:val="000000" w:themeColor="text1"/>
          <w:sz w:val="24"/>
          <w:lang w:eastAsia="zh-CN"/>
        </w:rPr>
      </w:pPr>
      <w:r w:rsidRPr="009A64CF">
        <w:rPr>
          <w:rFonts w:ascii="Times New Roman" w:eastAsia="DFKai-SB" w:hAnsi="Times New Roman" w:hint="eastAsia"/>
          <w:sz w:val="24"/>
          <w:lang w:eastAsia="zh-CN"/>
        </w:rPr>
        <w:t>該規則將恢復被上一任政府破壞的保護措施，並讓全國各地社群可以確實獲得更多醫療保健服務。第</w:t>
      </w:r>
      <w:r w:rsidRPr="009A64CF">
        <w:rPr>
          <w:rFonts w:ascii="Times New Roman" w:eastAsia="DFKai-SB" w:hAnsi="Times New Roman" w:hint="eastAsia"/>
          <w:sz w:val="24"/>
          <w:lang w:eastAsia="zh-CN"/>
        </w:rPr>
        <w:t xml:space="preserve"> 1557 </w:t>
      </w:r>
      <w:r w:rsidRPr="009A64CF">
        <w:rPr>
          <w:rFonts w:ascii="Times New Roman" w:eastAsia="DFKai-SB" w:hAnsi="Times New Roman" w:hint="eastAsia"/>
          <w:sz w:val="24"/>
          <w:lang w:eastAsia="zh-CN"/>
        </w:rPr>
        <w:t>條的最終規則是借鑑利益相關者的廣泛參與、檢閱超過</w:t>
      </w:r>
      <w:r w:rsidRPr="009A64CF">
        <w:rPr>
          <w:rFonts w:ascii="Times New Roman" w:eastAsia="DFKai-SB" w:hAnsi="Times New Roman" w:hint="eastAsia"/>
          <w:sz w:val="24"/>
          <w:lang w:eastAsia="zh-CN"/>
        </w:rPr>
        <w:t xml:space="preserve"> 85,000 </w:t>
      </w:r>
      <w:r w:rsidRPr="009A64CF">
        <w:rPr>
          <w:rFonts w:ascii="Times New Roman" w:eastAsia="DFKai-SB" w:hAnsi="Times New Roman" w:hint="eastAsia"/>
          <w:sz w:val="24"/>
          <w:lang w:eastAsia="zh-CN"/>
        </w:rPr>
        <w:t>則公眾意見、該部門的執法經驗和民權法的發展來制定。除此之外，此規則：</w:t>
      </w:r>
    </w:p>
    <w:p w14:paraId="0A1EBFA1" w14:textId="77777777" w:rsidR="0042388E" w:rsidRPr="009A64CF" w:rsidRDefault="0042388E" w:rsidP="0042388E">
      <w:pPr>
        <w:rPr>
          <w:rFonts w:ascii="Times New Roman" w:eastAsia="DFKai-SB" w:hAnsi="Times New Roman"/>
          <w:sz w:val="24"/>
          <w:lang w:eastAsia="zh-CN"/>
        </w:rPr>
      </w:pPr>
    </w:p>
    <w:p w14:paraId="58AA4C64" w14:textId="77777777" w:rsidR="0042388E" w:rsidRPr="009A64CF" w:rsidRDefault="009A64CF" w:rsidP="0042388E">
      <w:pPr>
        <w:pStyle w:val="ListParagraph"/>
        <w:numPr>
          <w:ilvl w:val="0"/>
          <w:numId w:val="2"/>
        </w:numPr>
        <w:ind w:right="-20"/>
        <w:rPr>
          <w:rFonts w:ascii="Times New Roman" w:eastAsia="DFKai-SB" w:hAnsi="Times New Roman"/>
          <w:sz w:val="24"/>
          <w:lang w:val="en" w:eastAsia="zh-CN"/>
        </w:rPr>
      </w:pPr>
      <w:r w:rsidRPr="009A64CF">
        <w:rPr>
          <w:rFonts w:ascii="Times New Roman" w:eastAsia="DFKai-SB" w:hAnsi="Times New Roman" w:hint="eastAsia"/>
          <w:sz w:val="24"/>
          <w:lang w:val="en" w:eastAsia="zh-CN"/>
        </w:rPr>
        <w:t>使</w:t>
      </w:r>
      <w:r w:rsidRPr="009A64CF">
        <w:rPr>
          <w:rFonts w:ascii="Times New Roman" w:eastAsia="DFKai-SB" w:hAnsi="Times New Roman" w:hint="eastAsia"/>
          <w:sz w:val="24"/>
          <w:lang w:val="en" w:eastAsia="zh-CN"/>
        </w:rPr>
        <w:t xml:space="preserve"> HHS </w:t>
      </w:r>
      <w:r w:rsidRPr="009A64CF">
        <w:rPr>
          <w:rFonts w:ascii="Times New Roman" w:eastAsia="DFKai-SB" w:hAnsi="Times New Roman" w:hint="eastAsia"/>
          <w:sz w:val="24"/>
          <w:lang w:val="en" w:eastAsia="zh-CN"/>
        </w:rPr>
        <w:t>的健康計劃和活動與聯邦財務援助的接受者一樣，遵守相同的反歧視標準。</w:t>
      </w:r>
    </w:p>
    <w:p w14:paraId="18418E6B" w14:textId="77777777" w:rsidR="0042388E" w:rsidRPr="009A64CF" w:rsidRDefault="009A64CF" w:rsidP="0042388E">
      <w:pPr>
        <w:pStyle w:val="ListParagraph"/>
        <w:numPr>
          <w:ilvl w:val="0"/>
          <w:numId w:val="2"/>
        </w:numPr>
        <w:ind w:right="-20"/>
        <w:rPr>
          <w:rFonts w:ascii="Times New Roman" w:eastAsia="DFKai-SB" w:hAnsi="Times New Roman"/>
          <w:color w:val="000000" w:themeColor="text1"/>
          <w:sz w:val="24"/>
          <w:lang w:val="en" w:eastAsia="zh-CN"/>
        </w:rPr>
      </w:pPr>
      <w:r w:rsidRPr="009A64CF">
        <w:rPr>
          <w:rFonts w:ascii="Times New Roman" w:eastAsia="DFKai-SB" w:hAnsi="Times New Roman" w:hint="eastAsia"/>
          <w:sz w:val="24"/>
          <w:lang w:val="en" w:eastAsia="zh-CN"/>
        </w:rPr>
        <w:t>該部門首次將</w:t>
      </w:r>
      <w:r w:rsidRPr="009A64CF">
        <w:rPr>
          <w:rFonts w:ascii="Times New Roman" w:eastAsia="DFKai-SB" w:hAnsi="Times New Roman" w:hint="eastAsia"/>
          <w:sz w:val="24"/>
          <w:lang w:val="en" w:eastAsia="zh-CN"/>
        </w:rPr>
        <w:t xml:space="preserve"> Medicare B </w:t>
      </w:r>
      <w:r w:rsidRPr="009A64CF">
        <w:rPr>
          <w:rFonts w:ascii="Times New Roman" w:eastAsia="DFKai-SB" w:hAnsi="Times New Roman" w:hint="eastAsia"/>
          <w:sz w:val="24"/>
          <w:lang w:val="en" w:eastAsia="zh-CN"/>
        </w:rPr>
        <w:t>部分付款視為聯邦財務援助的一種形式，目的是觸發由該部門執行的民權法律，確保接受</w:t>
      </w:r>
      <w:r w:rsidRPr="009A64CF">
        <w:rPr>
          <w:rFonts w:ascii="Times New Roman" w:eastAsia="DFKai-SB" w:hAnsi="Times New Roman" w:hint="eastAsia"/>
          <w:sz w:val="24"/>
          <w:lang w:val="en" w:eastAsia="zh-CN"/>
        </w:rPr>
        <w:t xml:space="preserve"> B </w:t>
      </w:r>
      <w:r w:rsidRPr="009A64CF">
        <w:rPr>
          <w:rFonts w:ascii="Times New Roman" w:eastAsia="DFKai-SB" w:hAnsi="Times New Roman" w:hint="eastAsia"/>
          <w:sz w:val="24"/>
          <w:lang w:val="en" w:eastAsia="zh-CN"/>
        </w:rPr>
        <w:t>部分資金的健康照護提供者和供應商不得因種族、膚色、原國籍、年齡、性別和殘疾而歧視他人。</w:t>
      </w:r>
    </w:p>
    <w:p w14:paraId="26015C8A" w14:textId="77777777" w:rsidR="0042388E" w:rsidRPr="009A64CF" w:rsidRDefault="009A64CF" w:rsidP="0042388E">
      <w:pPr>
        <w:pStyle w:val="ListParagraph"/>
        <w:numPr>
          <w:ilvl w:val="0"/>
          <w:numId w:val="2"/>
        </w:numPr>
        <w:ind w:right="-20"/>
        <w:rPr>
          <w:rFonts w:ascii="Times New Roman" w:eastAsia="DFKai-SB" w:hAnsi="Times New Roman"/>
          <w:sz w:val="24"/>
          <w:lang w:eastAsia="zh-CN"/>
        </w:rPr>
      </w:pPr>
      <w:r w:rsidRPr="009A64CF">
        <w:rPr>
          <w:rFonts w:ascii="Times New Roman" w:eastAsia="DFKai-SB" w:hAnsi="Times New Roman" w:hint="eastAsia"/>
          <w:sz w:val="24"/>
          <w:lang w:val="en" w:eastAsia="zh-CN"/>
        </w:rPr>
        <w:t>要求適用規則的健康照護提供者、保險公司、受讓人和其他人主動讓人們知道，病患可免費獲得語言協助服務。</w:t>
      </w:r>
    </w:p>
    <w:p w14:paraId="1D47E06B" w14:textId="77777777" w:rsidR="0042388E" w:rsidRPr="009A64CF" w:rsidRDefault="009A64CF" w:rsidP="0042388E">
      <w:pPr>
        <w:pStyle w:val="ListParagraph"/>
        <w:numPr>
          <w:ilvl w:val="0"/>
          <w:numId w:val="2"/>
        </w:numPr>
        <w:ind w:right="-20"/>
        <w:rPr>
          <w:rFonts w:ascii="Times New Roman" w:eastAsia="DFKai-SB" w:hAnsi="Times New Roman"/>
          <w:sz w:val="24"/>
          <w:lang w:eastAsia="zh-CN"/>
        </w:rPr>
      </w:pPr>
      <w:r w:rsidRPr="009A64CF">
        <w:rPr>
          <w:rFonts w:ascii="Times New Roman" w:eastAsia="DFKai-SB" w:hAnsi="Times New Roman" w:hint="eastAsia"/>
          <w:sz w:val="24"/>
          <w:lang w:val="en" w:eastAsia="zh-CN"/>
        </w:rPr>
        <w:t>要求適用規則的健康照護提供者、保險公司、受讓人和其他人讓人們知道，病患可免費獲得輔助服務。</w:t>
      </w:r>
    </w:p>
    <w:p w14:paraId="69792AE1" w14:textId="77777777" w:rsidR="0042388E" w:rsidRPr="009A64CF" w:rsidRDefault="009A64CF" w:rsidP="0042388E">
      <w:pPr>
        <w:pStyle w:val="ListParagraph"/>
        <w:numPr>
          <w:ilvl w:val="0"/>
          <w:numId w:val="2"/>
        </w:numPr>
        <w:ind w:right="-20"/>
        <w:rPr>
          <w:rFonts w:ascii="Times New Roman" w:eastAsia="DFKai-SB" w:hAnsi="Times New Roman"/>
          <w:color w:val="000000" w:themeColor="text1"/>
          <w:sz w:val="24"/>
          <w:lang w:eastAsia="zh-CN"/>
        </w:rPr>
      </w:pPr>
      <w:r w:rsidRPr="009A64CF">
        <w:rPr>
          <w:rFonts w:ascii="Times New Roman" w:eastAsia="DFKai-SB" w:hAnsi="Times New Roman" w:hint="eastAsia"/>
          <w:sz w:val="24"/>
          <w:lang w:eastAsia="zh-CN"/>
        </w:rPr>
        <w:t>闡明透過遠距醫療提供的承保健康計劃和活動也必須讓英語能力有限的人士和殘疾人士可以使用。</w:t>
      </w:r>
    </w:p>
    <w:p w14:paraId="686EFAEA" w14:textId="77777777" w:rsidR="0042388E" w:rsidRPr="009A64CF" w:rsidRDefault="009A64CF" w:rsidP="0042388E">
      <w:pPr>
        <w:pStyle w:val="ListParagraph"/>
        <w:numPr>
          <w:ilvl w:val="0"/>
          <w:numId w:val="2"/>
        </w:numPr>
        <w:ind w:right="-20"/>
        <w:rPr>
          <w:rStyle w:val="normaltextrun"/>
          <w:rFonts w:ascii="Times New Roman" w:eastAsia="DFKai-SB" w:hAnsi="Times New Roman"/>
          <w:sz w:val="24"/>
          <w:lang w:eastAsia="zh-CN"/>
        </w:rPr>
      </w:pPr>
      <w:r w:rsidRPr="009A64CF">
        <w:rPr>
          <w:rStyle w:val="normaltextrun"/>
          <w:rFonts w:ascii="Times New Roman" w:eastAsia="DFKai-SB" w:hAnsi="Times New Roman" w:hint="eastAsia"/>
          <w:sz w:val="24"/>
          <w:lang w:eastAsia="zh-CN"/>
        </w:rPr>
        <w:t>提供反歧視的保護，在法律中寫入第</w:t>
      </w:r>
      <w:r w:rsidRPr="009A64CF">
        <w:rPr>
          <w:rStyle w:val="normaltextrun"/>
          <w:rFonts w:ascii="Times New Roman" w:eastAsia="DFKai-SB" w:hAnsi="Times New Roman" w:hint="eastAsia"/>
          <w:sz w:val="24"/>
          <w:lang w:eastAsia="zh-CN"/>
        </w:rPr>
        <w:t xml:space="preserve"> 1557 </w:t>
      </w:r>
      <w:r w:rsidRPr="009A64CF">
        <w:rPr>
          <w:rStyle w:val="normaltextrun"/>
          <w:rFonts w:ascii="Times New Roman" w:eastAsia="DFKai-SB" w:hAnsi="Times New Roman" w:hint="eastAsia"/>
          <w:sz w:val="24"/>
          <w:lang w:eastAsia="zh-CN"/>
        </w:rPr>
        <w:t>條禁止性別</w:t>
      </w:r>
      <w:r w:rsidRPr="009A64CF">
        <w:rPr>
          <w:rStyle w:val="normaltextrun"/>
          <w:rFonts w:ascii="Times New Roman" w:eastAsia="DFKai-SB" w:hAnsi="Times New Roman" w:hint="eastAsia"/>
          <w:sz w:val="24"/>
          <w:lang w:eastAsia="zh-CN"/>
        </w:rPr>
        <w:t>/</w:t>
      </w:r>
      <w:r w:rsidRPr="009A64CF">
        <w:rPr>
          <w:rStyle w:val="normaltextrun"/>
          <w:rFonts w:ascii="Times New Roman" w:eastAsia="DFKai-SB" w:hAnsi="Times New Roman" w:hint="eastAsia"/>
          <w:sz w:val="24"/>
          <w:lang w:eastAsia="zh-CN"/>
        </w:rPr>
        <w:t>性向歧視的規定要包含</w:t>
      </w:r>
      <w:r w:rsidRPr="009A64CF">
        <w:rPr>
          <w:rStyle w:val="normaltextrun"/>
          <w:rFonts w:ascii="Times New Roman" w:eastAsia="DFKai-SB" w:hAnsi="Times New Roman" w:hint="eastAsia"/>
          <w:sz w:val="24"/>
          <w:lang w:eastAsia="zh-CN"/>
        </w:rPr>
        <w:t xml:space="preserve"> LGTBQI+ </w:t>
      </w:r>
      <w:r w:rsidRPr="009A64CF">
        <w:rPr>
          <w:rStyle w:val="normaltextrun"/>
          <w:rFonts w:ascii="Times New Roman" w:eastAsia="DFKai-SB" w:hAnsi="Times New Roman" w:hint="eastAsia"/>
          <w:sz w:val="24"/>
          <w:lang w:eastAsia="zh-CN"/>
        </w:rPr>
        <w:t>患者。</w:t>
      </w:r>
    </w:p>
    <w:p w14:paraId="049CC28C" w14:textId="77777777" w:rsidR="0042388E" w:rsidRPr="009A64CF" w:rsidRDefault="009A64CF" w:rsidP="0042388E">
      <w:pPr>
        <w:numPr>
          <w:ilvl w:val="0"/>
          <w:numId w:val="2"/>
        </w:numPr>
        <w:rPr>
          <w:rFonts w:ascii="Times New Roman" w:eastAsia="DFKai-SB" w:hAnsi="Times New Roman"/>
          <w:sz w:val="24"/>
          <w:lang w:val="en" w:eastAsia="zh-CN"/>
        </w:rPr>
      </w:pPr>
      <w:r w:rsidRPr="009A64CF">
        <w:rPr>
          <w:rFonts w:ascii="Times New Roman" w:eastAsia="DFKai-SB" w:hAnsi="Times New Roman" w:hint="eastAsia"/>
          <w:sz w:val="24"/>
          <w:lang w:val="en" w:eastAsia="zh-CN"/>
        </w:rPr>
        <w:t>尊重聯邦對宗教自由和良知的保護，並明確表示接受者可能僅依靠這些保護或向</w:t>
      </w:r>
      <w:r w:rsidRPr="009A64CF">
        <w:rPr>
          <w:rFonts w:ascii="Times New Roman" w:eastAsia="DFKai-SB" w:hAnsi="Times New Roman" w:hint="eastAsia"/>
          <w:sz w:val="24"/>
          <w:lang w:val="en" w:eastAsia="zh-CN"/>
        </w:rPr>
        <w:t xml:space="preserve"> HHS </w:t>
      </w:r>
      <w:r w:rsidRPr="009A64CF">
        <w:rPr>
          <w:rFonts w:ascii="Times New Roman" w:eastAsia="DFKai-SB" w:hAnsi="Times New Roman" w:hint="eastAsia"/>
          <w:sz w:val="24"/>
          <w:lang w:val="en" w:eastAsia="zh-CN"/>
        </w:rPr>
        <w:t>尋求保證。</w:t>
      </w:r>
    </w:p>
    <w:p w14:paraId="0CE018AE" w14:textId="77777777" w:rsidR="0042388E" w:rsidRPr="009A64CF" w:rsidRDefault="009A64CF" w:rsidP="0042388E">
      <w:pPr>
        <w:numPr>
          <w:ilvl w:val="0"/>
          <w:numId w:val="2"/>
        </w:numPr>
        <w:rPr>
          <w:rFonts w:ascii="Times New Roman" w:eastAsia="DFKai-SB" w:hAnsi="Times New Roman"/>
          <w:sz w:val="24"/>
          <w:lang w:val="en" w:eastAsia="zh-CN"/>
        </w:rPr>
      </w:pPr>
      <w:r w:rsidRPr="009A64CF">
        <w:rPr>
          <w:rFonts w:ascii="Times New Roman" w:eastAsia="DFKai-SB" w:hAnsi="Times New Roman" w:hint="eastAsia"/>
          <w:sz w:val="24"/>
          <w:lang w:eastAsia="zh-CN"/>
        </w:rPr>
        <w:t>尊重醫療保健提供者的臨床判斷。</w:t>
      </w:r>
    </w:p>
    <w:p w14:paraId="0C1F77F2" w14:textId="77777777" w:rsidR="0042388E" w:rsidRPr="009A64CF" w:rsidRDefault="009A64CF" w:rsidP="0042388E">
      <w:pPr>
        <w:numPr>
          <w:ilvl w:val="0"/>
          <w:numId w:val="2"/>
        </w:numPr>
        <w:rPr>
          <w:rFonts w:ascii="Times New Roman" w:eastAsia="DFKai-SB" w:hAnsi="Times New Roman"/>
          <w:sz w:val="24"/>
          <w:lang w:val="en" w:eastAsia="zh-CN"/>
        </w:rPr>
      </w:pPr>
      <w:r w:rsidRPr="009A64CF">
        <w:rPr>
          <w:rFonts w:ascii="Times New Roman" w:eastAsia="DFKai-SB" w:hAnsi="Times New Roman" w:hint="eastAsia"/>
          <w:sz w:val="24"/>
          <w:lang w:eastAsia="zh-CN"/>
        </w:rPr>
        <w:t>保護患者免受保險公司制定的歧視性健康保險福利設計影響。</w:t>
      </w:r>
    </w:p>
    <w:p w14:paraId="2E494340" w14:textId="77777777" w:rsidR="0042388E" w:rsidRPr="009A64CF" w:rsidRDefault="009A64CF" w:rsidP="0042388E">
      <w:pPr>
        <w:numPr>
          <w:ilvl w:val="0"/>
          <w:numId w:val="2"/>
        </w:numPr>
        <w:rPr>
          <w:rFonts w:ascii="Times New Roman" w:eastAsia="DFKai-SB" w:hAnsi="Times New Roman"/>
          <w:sz w:val="24"/>
          <w:lang w:val="en" w:eastAsia="zh-CN"/>
        </w:rPr>
      </w:pPr>
      <w:r w:rsidRPr="009A64CF">
        <w:rPr>
          <w:rFonts w:ascii="Times New Roman" w:eastAsia="DFKai-SB" w:hAnsi="Times New Roman" w:hint="eastAsia"/>
          <w:sz w:val="24"/>
          <w:lang w:val="en" w:eastAsia="zh-CN"/>
        </w:rPr>
        <w:t>闡明醫療保險計劃適用第</w:t>
      </w:r>
      <w:r w:rsidRPr="009A64CF">
        <w:rPr>
          <w:rFonts w:ascii="Times New Roman" w:eastAsia="DFKai-SB" w:hAnsi="Times New Roman" w:hint="eastAsia"/>
          <w:sz w:val="24"/>
          <w:lang w:val="en" w:eastAsia="zh-CN"/>
        </w:rPr>
        <w:t xml:space="preserve"> 1557 </w:t>
      </w:r>
      <w:r w:rsidRPr="009A64CF">
        <w:rPr>
          <w:rFonts w:ascii="Times New Roman" w:eastAsia="DFKai-SB" w:hAnsi="Times New Roman" w:hint="eastAsia"/>
          <w:sz w:val="24"/>
          <w:lang w:val="en" w:eastAsia="zh-CN"/>
        </w:rPr>
        <w:t>條反歧視規定。</w:t>
      </w:r>
    </w:p>
    <w:p w14:paraId="4BA5BAE7" w14:textId="77777777" w:rsidR="0042388E" w:rsidRPr="009A64CF" w:rsidRDefault="0042388E" w:rsidP="0042388E">
      <w:pPr>
        <w:rPr>
          <w:rFonts w:ascii="Times New Roman" w:eastAsia="DFKai-SB" w:hAnsi="Times New Roman"/>
          <w:color w:val="000000" w:themeColor="text1"/>
          <w:sz w:val="24"/>
          <w:lang w:eastAsia="zh-CN"/>
        </w:rPr>
      </w:pPr>
    </w:p>
    <w:p w14:paraId="300002CA" w14:textId="77777777" w:rsidR="0042388E" w:rsidRPr="009A64CF" w:rsidRDefault="009A64CF" w:rsidP="0042388E">
      <w:pPr>
        <w:rPr>
          <w:rFonts w:ascii="Times New Roman" w:eastAsia="DFKai-SB" w:hAnsi="Times New Roman"/>
          <w:color w:val="000000" w:themeColor="text1"/>
          <w:sz w:val="24"/>
          <w:lang w:eastAsia="zh-CN"/>
        </w:rPr>
      </w:pPr>
      <w:r w:rsidRPr="009A64CF">
        <w:rPr>
          <w:rFonts w:ascii="Times New Roman" w:eastAsia="DFKai-SB" w:hAnsi="Times New Roman" w:hint="eastAsia"/>
          <w:sz w:val="24"/>
          <w:lang w:val="en" w:eastAsia="zh-CN"/>
        </w:rPr>
        <w:t>由於健康計畫和活動使用人工智慧</w:t>
      </w:r>
      <w:r w:rsidRPr="009A64CF">
        <w:rPr>
          <w:rFonts w:ascii="Times New Roman" w:eastAsia="DFKai-SB" w:hAnsi="Times New Roman" w:hint="eastAsia"/>
          <w:sz w:val="24"/>
          <w:lang w:val="en" w:eastAsia="zh-CN"/>
        </w:rPr>
        <w:t xml:space="preserve"> (AI) </w:t>
      </w:r>
      <w:r w:rsidRPr="009A64CF">
        <w:rPr>
          <w:rFonts w:ascii="Times New Roman" w:eastAsia="DFKai-SB" w:hAnsi="Times New Roman" w:hint="eastAsia"/>
          <w:sz w:val="24"/>
          <w:lang w:val="en" w:eastAsia="zh-CN"/>
        </w:rPr>
        <w:t>的情況越來越多，此規則闡明健康計畫和活動使用人工智慧、臨床演算法、預測分析和其他工具仍持續適用反歧視的規定。此解釋是</w:t>
      </w:r>
      <w:r w:rsidRPr="009A64CF">
        <w:rPr>
          <w:rFonts w:ascii="Times New Roman" w:eastAsia="DFKai-SB" w:hAnsi="Times New Roman" w:hint="eastAsia"/>
          <w:sz w:val="24"/>
          <w:lang w:val="en" w:eastAsia="zh-CN"/>
        </w:rPr>
        <w:t xml:space="preserve"> HHS </w:t>
      </w:r>
      <w:r w:rsidRPr="009A64CF">
        <w:rPr>
          <w:rFonts w:ascii="Times New Roman" w:eastAsia="DFKai-SB" w:hAnsi="Times New Roman" w:hint="eastAsia"/>
          <w:sz w:val="24"/>
          <w:lang w:val="en" w:eastAsia="zh-CN"/>
        </w:rPr>
        <w:t>回應</w:t>
      </w:r>
      <w:hyperlink r:id="rId5">
        <w:r w:rsidRPr="009A64CF">
          <w:rPr>
            <w:rFonts w:ascii="Times New Roman" w:eastAsia="DFKai-SB" w:hAnsi="Times New Roman" w:hint="eastAsia"/>
            <w:color w:val="0563C1"/>
            <w:sz w:val="24"/>
            <w:u w:val="single"/>
            <w:lang w:val="en" w:eastAsia="zh-CN"/>
          </w:rPr>
          <w:t>安全、可靠且值得信賴的開發及使用</w:t>
        </w:r>
        <w:r w:rsidRPr="009A64CF">
          <w:rPr>
            <w:rFonts w:ascii="Times New Roman" w:eastAsia="DFKai-SB" w:hAnsi="Times New Roman" w:hint="eastAsia"/>
            <w:color w:val="0563C1"/>
            <w:sz w:val="24"/>
            <w:u w:val="single"/>
            <w:lang w:val="en" w:eastAsia="zh-CN"/>
          </w:rPr>
          <w:t xml:space="preserve"> AI </w:t>
        </w:r>
        <w:r w:rsidRPr="009A64CF">
          <w:rPr>
            <w:rFonts w:ascii="Times New Roman" w:eastAsia="DFKai-SB" w:hAnsi="Times New Roman" w:hint="eastAsia"/>
            <w:color w:val="0563C1"/>
            <w:sz w:val="24"/>
            <w:u w:val="single"/>
            <w:lang w:val="en" w:eastAsia="zh-CN"/>
          </w:rPr>
          <w:t>之總統行政命令的關鍵支柱之一。</w:t>
        </w:r>
      </w:hyperlink>
      <w:r w:rsidRPr="009A64CF">
        <w:rPr>
          <w:rFonts w:ascii="Times New Roman" w:eastAsia="DFKai-SB" w:hAnsi="Times New Roman" w:hint="eastAsia"/>
          <w:sz w:val="24"/>
          <w:lang w:val="en" w:eastAsia="zh-CN"/>
        </w:rPr>
        <w:t>具體而言，規則是：</w:t>
      </w:r>
    </w:p>
    <w:p w14:paraId="0B77D52E" w14:textId="77777777" w:rsidR="0042388E" w:rsidRPr="009A64CF" w:rsidRDefault="009A64CF" w:rsidP="0042388E">
      <w:pPr>
        <w:ind w:left="-20" w:right="-20"/>
        <w:rPr>
          <w:rFonts w:ascii="Times New Roman" w:eastAsia="DFKai-SB" w:hAnsi="Times New Roman"/>
          <w:color w:val="000000" w:themeColor="text1"/>
          <w:sz w:val="24"/>
          <w:lang w:eastAsia="zh-CN"/>
        </w:rPr>
      </w:pPr>
      <w:r w:rsidRPr="009A64CF">
        <w:rPr>
          <w:rFonts w:ascii="Times New Roman" w:eastAsia="DFKai-SB" w:hAnsi="Times New Roman" w:hint="eastAsia"/>
          <w:sz w:val="24"/>
          <w:lang w:eastAsia="zh-CN"/>
        </w:rPr>
        <w:t xml:space="preserve"> </w:t>
      </w:r>
    </w:p>
    <w:p w14:paraId="0F39F85E" w14:textId="77777777" w:rsidR="0042388E" w:rsidRPr="009A64CF" w:rsidRDefault="009A64CF" w:rsidP="0042388E">
      <w:pPr>
        <w:pStyle w:val="ListParagraph"/>
        <w:numPr>
          <w:ilvl w:val="0"/>
          <w:numId w:val="1"/>
        </w:numPr>
        <w:rPr>
          <w:rFonts w:ascii="Times New Roman" w:eastAsia="DFKai-SB" w:hAnsi="Times New Roman"/>
          <w:color w:val="000000" w:themeColor="text1"/>
          <w:sz w:val="24"/>
          <w:lang w:val="en" w:eastAsia="zh-CN"/>
        </w:rPr>
      </w:pPr>
      <w:r w:rsidRPr="009A64CF">
        <w:rPr>
          <w:rFonts w:ascii="Times New Roman" w:eastAsia="DFKai-SB" w:hAnsi="Times New Roman" w:hint="eastAsia"/>
          <w:sz w:val="24"/>
          <w:lang w:val="en" w:eastAsia="zh-CN"/>
        </w:rPr>
        <w:t>將第</w:t>
      </w:r>
      <w:r w:rsidRPr="009A64CF">
        <w:rPr>
          <w:rFonts w:ascii="Times New Roman" w:eastAsia="DFKai-SB" w:hAnsi="Times New Roman" w:hint="eastAsia"/>
          <w:sz w:val="24"/>
          <w:lang w:val="en" w:eastAsia="zh-CN"/>
        </w:rPr>
        <w:t xml:space="preserve"> 1557 </w:t>
      </w:r>
      <w:r w:rsidRPr="009A64CF">
        <w:rPr>
          <w:rFonts w:ascii="Times New Roman" w:eastAsia="DFKai-SB" w:hAnsi="Times New Roman" w:hint="eastAsia"/>
          <w:sz w:val="24"/>
          <w:lang w:val="en" w:eastAsia="zh-CN"/>
        </w:rPr>
        <w:t>條的反歧視原則應用於臨床照護中的患者照護決策支援工具。</w:t>
      </w:r>
    </w:p>
    <w:p w14:paraId="3DF9D988" w14:textId="77777777" w:rsidR="0042388E" w:rsidRPr="009A64CF" w:rsidRDefault="009A64CF" w:rsidP="0042388E">
      <w:pPr>
        <w:pStyle w:val="ListParagraph"/>
        <w:numPr>
          <w:ilvl w:val="0"/>
          <w:numId w:val="1"/>
        </w:numPr>
        <w:rPr>
          <w:rFonts w:ascii="Times New Roman" w:eastAsia="DFKai-SB" w:hAnsi="Times New Roman"/>
          <w:color w:val="000000" w:themeColor="text1"/>
          <w:sz w:val="24"/>
          <w:lang w:eastAsia="zh-CN"/>
        </w:rPr>
      </w:pPr>
      <w:r w:rsidRPr="009A64CF">
        <w:rPr>
          <w:rFonts w:ascii="Times New Roman" w:eastAsia="DFKai-SB" w:hAnsi="Times New Roman" w:hint="eastAsia"/>
          <w:sz w:val="24"/>
          <w:lang w:val="en" w:eastAsia="zh-CN"/>
        </w:rPr>
        <w:lastRenderedPageBreak/>
        <w:t>要求該規則所涵蓋的人員在使用人工智慧和其他形式的決策支持工具進行護理時，採取措施來識別和減輕歧視。</w:t>
      </w:r>
    </w:p>
    <w:p w14:paraId="351B16C4" w14:textId="77777777" w:rsidR="0042388E" w:rsidRPr="009A64CF" w:rsidRDefault="0042388E" w:rsidP="0042388E">
      <w:pPr>
        <w:rPr>
          <w:rFonts w:ascii="Times New Roman" w:eastAsia="DFKai-SB" w:hAnsi="Times New Roman"/>
          <w:color w:val="000000" w:themeColor="text1"/>
          <w:sz w:val="24"/>
          <w:lang w:eastAsia="zh-CN"/>
        </w:rPr>
      </w:pPr>
    </w:p>
    <w:p w14:paraId="6B45274E" w14:textId="3C45D25B" w:rsidR="0042388E" w:rsidRPr="009A64CF" w:rsidRDefault="009A64CF" w:rsidP="0042388E">
      <w:pPr>
        <w:spacing w:after="300"/>
        <w:rPr>
          <w:rFonts w:ascii="Times New Roman" w:eastAsia="DFKai-SB" w:hAnsi="Times New Roman"/>
          <w:color w:val="000000" w:themeColor="text1"/>
          <w:sz w:val="24"/>
          <w:lang w:eastAsia="zh-CN"/>
        </w:rPr>
      </w:pPr>
      <w:r w:rsidRPr="009A64CF">
        <w:rPr>
          <w:rFonts w:ascii="Times New Roman" w:eastAsia="DFKai-SB" w:hAnsi="Times New Roman" w:hint="eastAsia"/>
          <w:sz w:val="24"/>
          <w:lang w:eastAsia="zh-CN"/>
        </w:rPr>
        <w:t xml:space="preserve">HHS OCR </w:t>
      </w:r>
      <w:r w:rsidRPr="009A64CF">
        <w:rPr>
          <w:rFonts w:ascii="Times New Roman" w:eastAsia="DFKai-SB" w:hAnsi="Times New Roman" w:hint="eastAsia"/>
          <w:sz w:val="24"/>
          <w:lang w:eastAsia="zh-CN"/>
        </w:rPr>
        <w:t>透過合作關係和執法，協助保護人們順利取得醫療保健，因為所有人都應享有安全、符合文化標準和不受歧視的醫療保健。如需瞭解更多資訊，請造訪</w:t>
      </w:r>
      <w:r w:rsidRPr="009A64CF">
        <w:rPr>
          <w:rFonts w:ascii="Times New Roman" w:eastAsia="DFKai-SB" w:hAnsi="Times New Roman" w:hint="eastAsia"/>
          <w:sz w:val="24"/>
          <w:lang w:eastAsia="zh-CN"/>
        </w:rPr>
        <w:t xml:space="preserve"> HHS.gov/1557 </w:t>
      </w:r>
      <w:r w:rsidRPr="009A64CF">
        <w:rPr>
          <w:rFonts w:ascii="Times New Roman" w:eastAsia="DFKai-SB" w:hAnsi="Times New Roman" w:hint="eastAsia"/>
          <w:sz w:val="24"/>
          <w:lang w:eastAsia="zh-CN"/>
        </w:rPr>
        <w:t>參閱</w:t>
      </w:r>
      <w:r w:rsidRPr="009A64CF">
        <w:rPr>
          <w:rFonts w:ascii="Times New Roman" w:eastAsia="DFKai-SB" w:hAnsi="Times New Roman" w:hint="eastAsia"/>
          <w:sz w:val="24"/>
          <w:lang w:eastAsia="zh-CN"/>
        </w:rPr>
        <w:t xml:space="preserve"> ACA </w:t>
      </w:r>
      <w:r w:rsidRPr="009A64CF">
        <w:rPr>
          <w:rFonts w:ascii="Times New Roman" w:eastAsia="DFKai-SB" w:hAnsi="Times New Roman" w:hint="eastAsia"/>
          <w:sz w:val="24"/>
          <w:lang w:eastAsia="zh-CN"/>
        </w:rPr>
        <w:t>第</w:t>
      </w:r>
      <w:r w:rsidRPr="009A64CF">
        <w:rPr>
          <w:rFonts w:ascii="Times New Roman" w:eastAsia="DFKai-SB" w:hAnsi="Times New Roman" w:hint="eastAsia"/>
          <w:sz w:val="24"/>
          <w:lang w:eastAsia="zh-CN"/>
        </w:rPr>
        <w:t xml:space="preserve"> 1557 </w:t>
      </w:r>
      <w:r w:rsidRPr="009A64CF">
        <w:rPr>
          <w:rFonts w:ascii="Times New Roman" w:eastAsia="DFKai-SB" w:hAnsi="Times New Roman" w:hint="eastAsia"/>
          <w:sz w:val="24"/>
          <w:lang w:eastAsia="zh-CN"/>
        </w:rPr>
        <w:t>條健全的保護措施。</w:t>
      </w:r>
    </w:p>
    <w:p w14:paraId="5701CDD3" w14:textId="0D0A28BD" w:rsidR="0042388E" w:rsidRPr="009A64CF" w:rsidRDefault="009A64CF" w:rsidP="0042388E">
      <w:pPr>
        <w:spacing w:after="300"/>
        <w:rPr>
          <w:rFonts w:ascii="Times New Roman" w:eastAsia="DFKai-SB" w:hAnsi="Times New Roman"/>
          <w:sz w:val="24"/>
          <w:highlight w:val="yellow"/>
          <w:lang w:eastAsia="zh-CN"/>
        </w:rPr>
      </w:pPr>
      <w:r w:rsidRPr="008E51CD">
        <w:rPr>
          <w:rFonts w:ascii="Times New Roman" w:eastAsia="DFKai-SB" w:hAnsi="Times New Roman" w:hint="eastAsia"/>
          <w:sz w:val="24"/>
          <w:lang w:eastAsia="zh-CN"/>
        </w:rPr>
        <w:t>本新聞稿提供第</w:t>
      </w:r>
      <w:r w:rsidRPr="008E51CD">
        <w:rPr>
          <w:rFonts w:ascii="Times New Roman" w:eastAsia="DFKai-SB" w:hAnsi="Times New Roman" w:hint="eastAsia"/>
          <w:sz w:val="24"/>
          <w:lang w:eastAsia="zh-CN"/>
        </w:rPr>
        <w:t xml:space="preserve"> 1557 </w:t>
      </w:r>
      <w:r w:rsidRPr="008E51CD">
        <w:rPr>
          <w:rFonts w:ascii="Times New Roman" w:eastAsia="DFKai-SB" w:hAnsi="Times New Roman" w:hint="eastAsia"/>
          <w:sz w:val="24"/>
          <w:lang w:eastAsia="zh-CN"/>
        </w:rPr>
        <w:t>條的摘要，而非任何獨立解釋。最終規則可在以下位置檢視或下載：</w:t>
      </w:r>
      <w:hyperlink r:id="rId6" w:history="1">
        <w:r w:rsidR="008E51CD">
          <w:rPr>
            <w:rStyle w:val="Hyperlink"/>
          </w:rPr>
          <w:t>hhs.gov/1557</w:t>
        </w:r>
      </w:hyperlink>
    </w:p>
    <w:p w14:paraId="0590A4D4" w14:textId="77777777" w:rsidR="007B1435" w:rsidRDefault="007B1435">
      <w:pPr>
        <w:rPr>
          <w:lang w:eastAsia="zh-CN"/>
        </w:rPr>
      </w:pPr>
    </w:p>
    <w:sectPr w:rsidR="007B14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DFKai-SB">
    <w:altName w:val="Microsoft YaHei"/>
    <w:charset w:val="88"/>
    <w:family w:val="script"/>
    <w:pitch w:val="fixed"/>
    <w:sig w:usb0="00000003" w:usb1="080E0000"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9ECF"/>
    <w:multiLevelType w:val="hybridMultilevel"/>
    <w:tmpl w:val="FFFFFFFF"/>
    <w:lvl w:ilvl="0" w:tplc="47A4D670">
      <w:start w:val="1"/>
      <w:numFmt w:val="bullet"/>
      <w:lvlText w:val=""/>
      <w:lvlJc w:val="left"/>
      <w:pPr>
        <w:ind w:left="720" w:hanging="360"/>
      </w:pPr>
      <w:rPr>
        <w:rFonts w:ascii="Symbol" w:hAnsi="Symbol" w:hint="default"/>
      </w:rPr>
    </w:lvl>
    <w:lvl w:ilvl="1" w:tplc="275A2B84">
      <w:start w:val="1"/>
      <w:numFmt w:val="bullet"/>
      <w:lvlText w:val="o"/>
      <w:lvlJc w:val="left"/>
      <w:pPr>
        <w:ind w:left="1440" w:hanging="360"/>
      </w:pPr>
      <w:rPr>
        <w:rFonts w:ascii="Courier New" w:hAnsi="Courier New" w:hint="default"/>
      </w:rPr>
    </w:lvl>
    <w:lvl w:ilvl="2" w:tplc="BCCEE320">
      <w:start w:val="1"/>
      <w:numFmt w:val="bullet"/>
      <w:lvlText w:val=""/>
      <w:lvlJc w:val="left"/>
      <w:pPr>
        <w:ind w:left="2160" w:hanging="360"/>
      </w:pPr>
      <w:rPr>
        <w:rFonts w:ascii="Wingdings" w:hAnsi="Wingdings" w:hint="default"/>
      </w:rPr>
    </w:lvl>
    <w:lvl w:ilvl="3" w:tplc="07BE4660">
      <w:start w:val="1"/>
      <w:numFmt w:val="bullet"/>
      <w:lvlText w:val=""/>
      <w:lvlJc w:val="left"/>
      <w:pPr>
        <w:ind w:left="2880" w:hanging="360"/>
      </w:pPr>
      <w:rPr>
        <w:rFonts w:ascii="Symbol" w:hAnsi="Symbol" w:hint="default"/>
      </w:rPr>
    </w:lvl>
    <w:lvl w:ilvl="4" w:tplc="383A7098">
      <w:start w:val="1"/>
      <w:numFmt w:val="bullet"/>
      <w:lvlText w:val="o"/>
      <w:lvlJc w:val="left"/>
      <w:pPr>
        <w:ind w:left="3600" w:hanging="360"/>
      </w:pPr>
      <w:rPr>
        <w:rFonts w:ascii="Courier New" w:hAnsi="Courier New" w:hint="default"/>
      </w:rPr>
    </w:lvl>
    <w:lvl w:ilvl="5" w:tplc="F65009F2">
      <w:start w:val="1"/>
      <w:numFmt w:val="bullet"/>
      <w:lvlText w:val=""/>
      <w:lvlJc w:val="left"/>
      <w:pPr>
        <w:ind w:left="4320" w:hanging="360"/>
      </w:pPr>
      <w:rPr>
        <w:rFonts w:ascii="Wingdings" w:hAnsi="Wingdings" w:hint="default"/>
      </w:rPr>
    </w:lvl>
    <w:lvl w:ilvl="6" w:tplc="FC1EA8A4">
      <w:start w:val="1"/>
      <w:numFmt w:val="bullet"/>
      <w:lvlText w:val=""/>
      <w:lvlJc w:val="left"/>
      <w:pPr>
        <w:ind w:left="5040" w:hanging="360"/>
      </w:pPr>
      <w:rPr>
        <w:rFonts w:ascii="Symbol" w:hAnsi="Symbol" w:hint="default"/>
      </w:rPr>
    </w:lvl>
    <w:lvl w:ilvl="7" w:tplc="0CE87166">
      <w:start w:val="1"/>
      <w:numFmt w:val="bullet"/>
      <w:lvlText w:val="o"/>
      <w:lvlJc w:val="left"/>
      <w:pPr>
        <w:ind w:left="5760" w:hanging="360"/>
      </w:pPr>
      <w:rPr>
        <w:rFonts w:ascii="Courier New" w:hAnsi="Courier New" w:hint="default"/>
      </w:rPr>
    </w:lvl>
    <w:lvl w:ilvl="8" w:tplc="EADCABF6">
      <w:start w:val="1"/>
      <w:numFmt w:val="bullet"/>
      <w:lvlText w:val=""/>
      <w:lvlJc w:val="left"/>
      <w:pPr>
        <w:ind w:left="6480" w:hanging="360"/>
      </w:pPr>
      <w:rPr>
        <w:rFonts w:ascii="Wingdings" w:hAnsi="Wingdings" w:hint="default"/>
      </w:rPr>
    </w:lvl>
  </w:abstractNum>
  <w:abstractNum w:abstractNumId="1" w15:restartNumberingAfterBreak="0">
    <w:nsid w:val="621CBDBE"/>
    <w:multiLevelType w:val="hybridMultilevel"/>
    <w:tmpl w:val="FFFFFFFF"/>
    <w:lvl w:ilvl="0" w:tplc="D7BE3CA6">
      <w:start w:val="1"/>
      <w:numFmt w:val="bullet"/>
      <w:lvlText w:val="·"/>
      <w:lvlJc w:val="left"/>
      <w:pPr>
        <w:ind w:left="720" w:hanging="360"/>
      </w:pPr>
      <w:rPr>
        <w:rFonts w:ascii="Symbol" w:hAnsi="Symbol" w:hint="default"/>
      </w:rPr>
    </w:lvl>
    <w:lvl w:ilvl="1" w:tplc="021E84D2">
      <w:start w:val="1"/>
      <w:numFmt w:val="bullet"/>
      <w:lvlText w:val="o"/>
      <w:lvlJc w:val="left"/>
      <w:pPr>
        <w:ind w:left="1440" w:hanging="360"/>
      </w:pPr>
      <w:rPr>
        <w:rFonts w:ascii="Courier New" w:hAnsi="Courier New" w:hint="default"/>
      </w:rPr>
    </w:lvl>
    <w:lvl w:ilvl="2" w:tplc="CD1E6D0A">
      <w:start w:val="1"/>
      <w:numFmt w:val="bullet"/>
      <w:lvlText w:val=""/>
      <w:lvlJc w:val="left"/>
      <w:pPr>
        <w:ind w:left="2160" w:hanging="360"/>
      </w:pPr>
      <w:rPr>
        <w:rFonts w:ascii="Wingdings" w:hAnsi="Wingdings" w:hint="default"/>
      </w:rPr>
    </w:lvl>
    <w:lvl w:ilvl="3" w:tplc="89E45D9C">
      <w:start w:val="1"/>
      <w:numFmt w:val="bullet"/>
      <w:lvlText w:val=""/>
      <w:lvlJc w:val="left"/>
      <w:pPr>
        <w:ind w:left="2880" w:hanging="360"/>
      </w:pPr>
      <w:rPr>
        <w:rFonts w:ascii="Symbol" w:hAnsi="Symbol" w:hint="default"/>
      </w:rPr>
    </w:lvl>
    <w:lvl w:ilvl="4" w:tplc="BF90A380">
      <w:start w:val="1"/>
      <w:numFmt w:val="bullet"/>
      <w:lvlText w:val="o"/>
      <w:lvlJc w:val="left"/>
      <w:pPr>
        <w:ind w:left="3600" w:hanging="360"/>
      </w:pPr>
      <w:rPr>
        <w:rFonts w:ascii="Courier New" w:hAnsi="Courier New" w:hint="default"/>
      </w:rPr>
    </w:lvl>
    <w:lvl w:ilvl="5" w:tplc="073860B8">
      <w:start w:val="1"/>
      <w:numFmt w:val="bullet"/>
      <w:lvlText w:val=""/>
      <w:lvlJc w:val="left"/>
      <w:pPr>
        <w:ind w:left="4320" w:hanging="360"/>
      </w:pPr>
      <w:rPr>
        <w:rFonts w:ascii="Wingdings" w:hAnsi="Wingdings" w:hint="default"/>
      </w:rPr>
    </w:lvl>
    <w:lvl w:ilvl="6" w:tplc="0E206164">
      <w:start w:val="1"/>
      <w:numFmt w:val="bullet"/>
      <w:lvlText w:val=""/>
      <w:lvlJc w:val="left"/>
      <w:pPr>
        <w:ind w:left="5040" w:hanging="360"/>
      </w:pPr>
      <w:rPr>
        <w:rFonts w:ascii="Symbol" w:hAnsi="Symbol" w:hint="default"/>
      </w:rPr>
    </w:lvl>
    <w:lvl w:ilvl="7" w:tplc="B97C4FB4">
      <w:start w:val="1"/>
      <w:numFmt w:val="bullet"/>
      <w:lvlText w:val="o"/>
      <w:lvlJc w:val="left"/>
      <w:pPr>
        <w:ind w:left="5760" w:hanging="360"/>
      </w:pPr>
      <w:rPr>
        <w:rFonts w:ascii="Courier New" w:hAnsi="Courier New" w:hint="default"/>
      </w:rPr>
    </w:lvl>
    <w:lvl w:ilvl="8" w:tplc="41829486">
      <w:start w:val="1"/>
      <w:numFmt w:val="bullet"/>
      <w:lvlText w:val=""/>
      <w:lvlJc w:val="left"/>
      <w:pPr>
        <w:ind w:left="6480" w:hanging="360"/>
      </w:pPr>
      <w:rPr>
        <w:rFonts w:ascii="Wingdings" w:hAnsi="Wingdings" w:hint="default"/>
      </w:rPr>
    </w:lvl>
  </w:abstractNum>
  <w:num w:numId="1" w16cid:durableId="681051955">
    <w:abstractNumId w:val="0"/>
  </w:num>
  <w:num w:numId="2" w16cid:durableId="1556592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88E"/>
    <w:rsid w:val="00151ED4"/>
    <w:rsid w:val="003A14AB"/>
    <w:rsid w:val="004020BF"/>
    <w:rsid w:val="0042388E"/>
    <w:rsid w:val="00437D70"/>
    <w:rsid w:val="0050357B"/>
    <w:rsid w:val="00541B4F"/>
    <w:rsid w:val="005C62E4"/>
    <w:rsid w:val="007B1435"/>
    <w:rsid w:val="00813171"/>
    <w:rsid w:val="008E51CD"/>
    <w:rsid w:val="009A3AC2"/>
    <w:rsid w:val="009A64CF"/>
    <w:rsid w:val="009B6CA4"/>
    <w:rsid w:val="00B20225"/>
    <w:rsid w:val="00C44F26"/>
    <w:rsid w:val="179435A7"/>
    <w:rsid w:val="1D840689"/>
    <w:rsid w:val="74A725D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32F85"/>
  <w15:chartTrackingRefBased/>
  <w15:docId w15:val="{B66CEE26-D8F1-41BF-AFA5-5037EDD64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88E"/>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3A14AB"/>
    <w:pPr>
      <w:spacing w:after="300"/>
      <w:outlineLvl w:val="0"/>
    </w:pPr>
    <w:rPr>
      <w:rFonts w:ascii="Times New Roman" w:eastAsia="DFKai-SB" w:hAnsi="Times New Roman"/>
      <w:b/>
      <w:bCs/>
      <w:sz w:val="36"/>
      <w:szCs w:val="36"/>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3,Bullet List,Bulletr List Paragraph,Colorful List - Accent 11,Colorful List Accent 1,FooterText,List Paragraph1,List Paragraph2,List Paragraph21,Paragraphe de liste1,Parágrafo da Lista1,Plan,Párrafo de lista1,numbered,リスト段落1,列出段落,列出段落1"/>
    <w:basedOn w:val="Normal"/>
    <w:link w:val="ListParagraphChar"/>
    <w:uiPriority w:val="34"/>
    <w:qFormat/>
    <w:rsid w:val="0042388E"/>
    <w:pPr>
      <w:ind w:left="720"/>
      <w:contextualSpacing/>
    </w:pPr>
  </w:style>
  <w:style w:type="character" w:styleId="CommentReference">
    <w:name w:val="annotation reference"/>
    <w:uiPriority w:val="99"/>
    <w:rsid w:val="0042388E"/>
    <w:rPr>
      <w:sz w:val="16"/>
      <w:szCs w:val="16"/>
    </w:rPr>
  </w:style>
  <w:style w:type="paragraph" w:styleId="CommentText">
    <w:name w:val="annotation text"/>
    <w:aliases w:val="Times New Roman,t"/>
    <w:basedOn w:val="Normal"/>
    <w:link w:val="CommentTextChar"/>
    <w:uiPriority w:val="99"/>
    <w:qFormat/>
    <w:rsid w:val="0042388E"/>
    <w:rPr>
      <w:rFonts w:ascii="Times New Roman" w:hAnsi="Times New Roman"/>
      <w:sz w:val="20"/>
      <w:szCs w:val="20"/>
    </w:rPr>
  </w:style>
  <w:style w:type="character" w:customStyle="1" w:styleId="CommentTextChar">
    <w:name w:val="Comment Text Char"/>
    <w:aliases w:val="Times New Roman Char,t Char"/>
    <w:basedOn w:val="DefaultParagraphFont"/>
    <w:link w:val="CommentText"/>
    <w:uiPriority w:val="99"/>
    <w:rsid w:val="0042388E"/>
    <w:rPr>
      <w:rFonts w:ascii="Times New Roman" w:eastAsia="Times New Roman" w:hAnsi="Times New Roman" w:cs="Times New Roman"/>
      <w:sz w:val="20"/>
      <w:szCs w:val="20"/>
    </w:rPr>
  </w:style>
  <w:style w:type="character" w:styleId="Hyperlink">
    <w:name w:val="Hyperlink"/>
    <w:basedOn w:val="DefaultParagraphFont"/>
    <w:uiPriority w:val="99"/>
    <w:unhideWhenUsed/>
    <w:rsid w:val="0042388E"/>
    <w:rPr>
      <w:color w:val="0563C1" w:themeColor="hyperlink"/>
      <w:u w:val="single"/>
    </w:rPr>
  </w:style>
  <w:style w:type="character" w:customStyle="1" w:styleId="ListParagraphChar">
    <w:name w:val="List Paragraph Char"/>
    <w:aliases w:val="3 Char,Bullet List Char,Bulletr List Paragraph Char,Colorful List - Accent 11 Char,Colorful List Accent 1 Char,FooterText Char,List Paragraph1 Char,List Paragraph2 Char,List Paragraph21 Char,Paragraphe de liste1 Char,Plan Char"/>
    <w:basedOn w:val="DefaultParagraphFont"/>
    <w:link w:val="ListParagraph"/>
    <w:uiPriority w:val="34"/>
    <w:qFormat/>
    <w:locked/>
    <w:rsid w:val="0042388E"/>
    <w:rPr>
      <w:rFonts w:eastAsia="Times New Roman" w:cs="Times New Roman"/>
      <w:szCs w:val="24"/>
    </w:rPr>
  </w:style>
  <w:style w:type="table" w:styleId="TableGrid">
    <w:name w:val="Table Grid"/>
    <w:basedOn w:val="TableNormal"/>
    <w:uiPriority w:val="39"/>
    <w:rsid w:val="00423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uiPriority w:val="1"/>
    <w:rsid w:val="0042388E"/>
  </w:style>
  <w:style w:type="character" w:customStyle="1" w:styleId="Heading1Char">
    <w:name w:val="Heading 1 Char"/>
    <w:basedOn w:val="DefaultParagraphFont"/>
    <w:link w:val="Heading1"/>
    <w:uiPriority w:val="9"/>
    <w:rsid w:val="003A14AB"/>
    <w:rPr>
      <w:rFonts w:ascii="Times New Roman" w:eastAsia="DFKai-SB" w:hAnsi="Times New Roman" w:cs="Times New Roman"/>
      <w:b/>
      <w:bCs/>
      <w:sz w:val="36"/>
      <w:szCs w:val="36"/>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cc02.safelinks.protection.outlook.com/?url=https%3A%2F%2Fwww.hhs.gov%2Fcivil-rights%2Ffor-individuals%2Fsection-1557%2Findex.html&amp;data=05%7C02%7CKate.Sweeney%40hhs.gov%7Cde677175a67c4bf03b6a08dc655fc0a9%7Cd58addea50534a808499ba4d944910df%7C0%7C0%7C638496709134090269%7CUnknown%7CTWFpbGZsb3d8eyJWIjoiMC4wLjAwMDAiLCJQIjoiV2luMzIiLCJBTiI6Ik1haWwiLCJXVCI6Mn0%3D%7C0%7C%7C%7C&amp;sdata=vRkCj5cv4QI0H0uIPtwbKZNCDNxaPle9sj%2B5pEETkHk%3D&amp;reserved=0" TargetMode="External"/><Relationship Id="rId5" Type="http://schemas.openxmlformats.org/officeDocument/2006/relationships/hyperlink" Target="https://www.whitehouse.gov/briefing-room/presidential-actions/2023/10/30/executive-order-on-the-safe-secure-and-trustworthy-development-and-use-of-artificial-intelligen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380</Words>
  <Characters>2170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ACA Section 1557 Press Release</vt:lpstr>
    </vt:vector>
  </TitlesOfParts>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 Section 1557 Press Release</dc:title>
  <dc:creator>HHS/OCR</dc:creator>
  <cp:lastModifiedBy>Sweeney, Kate (OS/OCIO/OES)</cp:lastModifiedBy>
  <cp:revision>4</cp:revision>
  <dcterms:created xsi:type="dcterms:W3CDTF">2024-04-24T22:40:00Z</dcterms:created>
  <dcterms:modified xsi:type="dcterms:W3CDTF">2024-04-25T21:05:00Z</dcterms:modified>
</cp:coreProperties>
</file>