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709B" w14:textId="77777777" w:rsidR="00A40EAD" w:rsidRPr="00A8766E" w:rsidRDefault="00A40EAD" w:rsidP="00A8766E">
      <w:pPr>
        <w:pStyle w:val="Heading1"/>
        <w:rPr>
          <w:lang w:val="fr-FR"/>
        </w:rPr>
      </w:pPr>
      <w:proofErr w:type="spellStart"/>
      <w:r w:rsidRPr="00A8766E">
        <w:rPr>
          <w:lang w:val="fr-FR"/>
        </w:rPr>
        <w:t>Sample</w:t>
      </w:r>
      <w:proofErr w:type="spellEnd"/>
      <w:r w:rsidRPr="00A8766E">
        <w:rPr>
          <w:lang w:val="fr-FR"/>
        </w:rPr>
        <w:t xml:space="preserve"> Notice </w:t>
      </w:r>
      <w:proofErr w:type="spellStart"/>
      <w:r w:rsidRPr="00A8766E">
        <w:rPr>
          <w:lang w:val="fr-FR"/>
        </w:rPr>
        <w:t>Informing</w:t>
      </w:r>
      <w:proofErr w:type="spellEnd"/>
      <w:r w:rsidRPr="00A8766E">
        <w:rPr>
          <w:lang w:val="fr-FR"/>
        </w:rPr>
        <w:t xml:space="preserve"> </w:t>
      </w:r>
      <w:proofErr w:type="spellStart"/>
      <w:r w:rsidRPr="00A8766E">
        <w:rPr>
          <w:lang w:val="fr-FR"/>
        </w:rPr>
        <w:t>Individuals</w:t>
      </w:r>
      <w:proofErr w:type="spellEnd"/>
      <w:r w:rsidRPr="00A8766E">
        <w:rPr>
          <w:lang w:val="fr-FR"/>
        </w:rPr>
        <w:t xml:space="preserve"> About </w:t>
      </w:r>
      <w:proofErr w:type="spellStart"/>
      <w:r w:rsidRPr="00A8766E">
        <w:rPr>
          <w:lang w:val="fr-FR"/>
        </w:rPr>
        <w:t>Nondiscrimination</w:t>
      </w:r>
      <w:proofErr w:type="spellEnd"/>
      <w:r w:rsidRPr="00A8766E">
        <w:rPr>
          <w:lang w:val="fr-FR"/>
        </w:rPr>
        <w:t xml:space="preserve"> and Accessibility </w:t>
      </w:r>
      <w:proofErr w:type="spellStart"/>
      <w:r w:rsidRPr="00A8766E">
        <w:rPr>
          <w:lang w:val="fr-FR"/>
        </w:rPr>
        <w:t>Requirements</w:t>
      </w:r>
      <w:proofErr w:type="spellEnd"/>
      <w:r w:rsidRPr="00A8766E">
        <w:rPr>
          <w:lang w:val="fr-FR"/>
        </w:rPr>
        <w:t xml:space="preserve"> and </w:t>
      </w:r>
      <w:proofErr w:type="spellStart"/>
      <w:r w:rsidRPr="00A8766E">
        <w:rPr>
          <w:lang w:val="fr-FR"/>
        </w:rPr>
        <w:t>Sample</w:t>
      </w:r>
      <w:proofErr w:type="spellEnd"/>
      <w:r w:rsidRPr="00A8766E">
        <w:rPr>
          <w:lang w:val="fr-FR"/>
        </w:rPr>
        <w:t xml:space="preserve"> </w:t>
      </w:r>
      <w:proofErr w:type="spellStart"/>
      <w:r w:rsidRPr="00A8766E">
        <w:rPr>
          <w:lang w:val="fr-FR"/>
        </w:rPr>
        <w:t>Nondiscrimination</w:t>
      </w:r>
      <w:proofErr w:type="spellEnd"/>
      <w:r w:rsidRPr="00A8766E">
        <w:rPr>
          <w:lang w:val="fr-FR"/>
        </w:rPr>
        <w:t xml:space="preserve"> </w:t>
      </w:r>
      <w:proofErr w:type="spellStart"/>
      <w:proofErr w:type="gramStart"/>
      <w:r w:rsidRPr="00A8766E">
        <w:rPr>
          <w:lang w:val="fr-FR"/>
        </w:rPr>
        <w:t>Statement</w:t>
      </w:r>
      <w:proofErr w:type="spellEnd"/>
      <w:r w:rsidRPr="00A8766E">
        <w:rPr>
          <w:lang w:val="fr-FR"/>
        </w:rPr>
        <w:t>:</w:t>
      </w:r>
      <w:proofErr w:type="gramEnd"/>
    </w:p>
    <w:p w14:paraId="293928F4" w14:textId="7DD84F3D" w:rsidR="00282367" w:rsidRPr="00A8766E" w:rsidRDefault="00000000">
      <w:pPr>
        <w:pStyle w:val="P68B1DB1-Normal2"/>
        <w:widowControl w:val="0"/>
        <w:autoSpaceDE w:val="0"/>
        <w:autoSpaceDN w:val="0"/>
        <w:adjustRightInd w:val="0"/>
        <w:spacing w:after="0" w:line="480" w:lineRule="auto"/>
        <w:rPr>
          <w:lang w:val="fr-FR"/>
        </w:rPr>
      </w:pPr>
      <w:r w:rsidRPr="00A8766E">
        <w:rPr>
          <w:lang w:val="fr-FR"/>
        </w:rPr>
        <w:t>La discrimination est contraire à la loi</w:t>
      </w:r>
    </w:p>
    <w:p w14:paraId="10E4E43F" w14:textId="057C9236" w:rsidR="00282367" w:rsidRPr="00A8766E" w:rsidRDefault="00A40EAD">
      <w:pPr>
        <w:widowControl w:val="0"/>
        <w:autoSpaceDE w:val="0"/>
        <w:autoSpaceDN w:val="0"/>
        <w:adjustRightInd w:val="0"/>
        <w:spacing w:after="0" w:line="480" w:lineRule="auto"/>
        <w:ind w:firstLine="720"/>
        <w:rPr>
          <w:rFonts w:ascii="Times New Roman" w:hAnsi="Times New Roman"/>
          <w:sz w:val="24"/>
          <w:lang w:val="fr-FR"/>
        </w:rPr>
      </w:pPr>
      <w:r w:rsidRPr="00A8766E">
        <w:rPr>
          <w:rFonts w:ascii="Times New Roman" w:hAnsi="Times New Roman"/>
          <w:sz w:val="24"/>
          <w:lang w:val="fr-FR"/>
        </w:rPr>
        <w:t>[</w:t>
      </w:r>
      <w:r w:rsidRPr="00A8766E">
        <w:rPr>
          <w:rFonts w:ascii="Times New Roman" w:hAnsi="Times New Roman"/>
          <w:b/>
          <w:bCs/>
          <w:sz w:val="24"/>
          <w:szCs w:val="24"/>
          <w:lang w:val="fr-FR"/>
        </w:rPr>
        <w:t xml:space="preserve">Name of </w:t>
      </w:r>
      <w:proofErr w:type="spellStart"/>
      <w:r w:rsidRPr="00A8766E">
        <w:rPr>
          <w:rFonts w:ascii="Times New Roman" w:hAnsi="Times New Roman"/>
          <w:b/>
          <w:bCs/>
          <w:sz w:val="24"/>
          <w:szCs w:val="24"/>
          <w:lang w:val="fr-FR"/>
        </w:rPr>
        <w:t>covered</w:t>
      </w:r>
      <w:proofErr w:type="spellEnd"/>
      <w:r w:rsidRPr="00A8766E">
        <w:rPr>
          <w:rFonts w:ascii="Times New Roman" w:hAnsi="Times New Roman"/>
          <w:b/>
          <w:bCs/>
          <w:sz w:val="24"/>
          <w:szCs w:val="24"/>
          <w:lang w:val="fr-FR"/>
        </w:rPr>
        <w:t xml:space="preserve"> </w:t>
      </w:r>
      <w:proofErr w:type="spellStart"/>
      <w:r w:rsidRPr="00A8766E">
        <w:rPr>
          <w:rFonts w:ascii="Times New Roman" w:hAnsi="Times New Roman"/>
          <w:b/>
          <w:bCs/>
          <w:sz w:val="24"/>
          <w:szCs w:val="24"/>
          <w:lang w:val="fr-FR"/>
        </w:rPr>
        <w:t>entity</w:t>
      </w:r>
      <w:proofErr w:type="spellEnd"/>
      <w:r w:rsidRPr="00A8766E">
        <w:rPr>
          <w:rFonts w:ascii="Times New Roman" w:hAnsi="Times New Roman"/>
          <w:sz w:val="24"/>
          <w:lang w:val="fr-FR"/>
        </w:rPr>
        <w:t>] se conforme aux lois fédérales sur les droits civils applicables et ne fait pas de discrimination fondée sur la race, la couleur, l'origine nationale, l'âge, le handicap ou le sexe (conformément à la portée de la discrimination fondée sur le sexe décrite au 45 CFR § 92.101(a)(2)) [</w:t>
      </w:r>
      <w:proofErr w:type="spellStart"/>
      <w:r w:rsidRPr="00A8766E">
        <w:rPr>
          <w:rFonts w:ascii="Times New Roman" w:eastAsia="Times New Roman" w:hAnsi="Times New Roman"/>
          <w:b/>
          <w:bCs/>
          <w:sz w:val="24"/>
          <w:szCs w:val="24"/>
          <w:lang w:val="fr-FR"/>
        </w:rPr>
        <w:t>optional</w:t>
      </w:r>
      <w:proofErr w:type="spellEnd"/>
      <w:r w:rsidRPr="00A8766E">
        <w:rPr>
          <w:rFonts w:ascii="Times New Roman" w:eastAsia="Times New Roman" w:hAnsi="Times New Roman"/>
          <w:b/>
          <w:sz w:val="24"/>
          <w:lang w:val="fr-FR"/>
        </w:rPr>
        <w:t>:</w:t>
      </w:r>
      <w:r w:rsidRPr="00A8766E">
        <w:rPr>
          <w:rFonts w:ascii="Times New Roman" w:eastAsia="Times New Roman" w:hAnsi="Times New Roman"/>
          <w:sz w:val="24"/>
          <w:lang w:val="fr-FR"/>
        </w:rPr>
        <w:t xml:space="preserve"> (ou sexe, y compris les caractéristiques sexuelles, y compris les traits intersexes ; grossesse ou conditions connexes ; orientation sexuelle ; identité de genre et stéréotypes sexuels).</w:t>
      </w:r>
      <w:r w:rsidRPr="00A8766E">
        <w:rPr>
          <w:rStyle w:val="FootnoteReference"/>
          <w:rFonts w:ascii="Times New Roman" w:eastAsia="Times New Roman" w:hAnsi="Times New Roman"/>
          <w:b/>
          <w:sz w:val="24"/>
          <w:lang w:val="fr-FR"/>
        </w:rPr>
        <w:footnoteReference w:id="1"/>
      </w:r>
      <w:r w:rsidRPr="00A8766E">
        <w:rPr>
          <w:rFonts w:ascii="Times New Roman" w:hAnsi="Times New Roman"/>
          <w:sz w:val="24"/>
          <w:lang w:val="fr-FR"/>
        </w:rPr>
        <w:t xml:space="preserve">] </w:t>
      </w:r>
      <w:bookmarkStart w:id="0" w:name="_Hlk132272512"/>
      <w:r w:rsidRPr="00A8766E">
        <w:rPr>
          <w:rFonts w:ascii="Times New Roman" w:hAnsi="Times New Roman"/>
          <w:sz w:val="24"/>
          <w:lang w:val="fr-FR"/>
        </w:rPr>
        <w:t>[</w:t>
      </w:r>
      <w:r w:rsidRPr="00A8766E">
        <w:rPr>
          <w:rFonts w:ascii="Times New Roman" w:hAnsi="Times New Roman"/>
          <w:b/>
          <w:bCs/>
          <w:sz w:val="24"/>
          <w:szCs w:val="24"/>
          <w:lang w:val="fr-FR"/>
        </w:rPr>
        <w:t xml:space="preserve">Name of </w:t>
      </w:r>
      <w:proofErr w:type="spellStart"/>
      <w:r w:rsidRPr="00A8766E">
        <w:rPr>
          <w:rFonts w:ascii="Times New Roman" w:hAnsi="Times New Roman"/>
          <w:b/>
          <w:bCs/>
          <w:sz w:val="24"/>
          <w:szCs w:val="24"/>
          <w:lang w:val="fr-FR"/>
        </w:rPr>
        <w:t>covered</w:t>
      </w:r>
      <w:proofErr w:type="spellEnd"/>
      <w:r w:rsidRPr="00A8766E">
        <w:rPr>
          <w:rFonts w:ascii="Times New Roman" w:hAnsi="Times New Roman"/>
          <w:b/>
          <w:bCs/>
          <w:sz w:val="24"/>
          <w:szCs w:val="24"/>
          <w:lang w:val="fr-FR"/>
        </w:rPr>
        <w:t xml:space="preserve"> </w:t>
      </w:r>
      <w:proofErr w:type="spellStart"/>
      <w:r w:rsidRPr="00A8766E">
        <w:rPr>
          <w:rFonts w:ascii="Times New Roman" w:hAnsi="Times New Roman"/>
          <w:b/>
          <w:bCs/>
          <w:sz w:val="24"/>
          <w:szCs w:val="24"/>
          <w:lang w:val="fr-FR"/>
        </w:rPr>
        <w:t>entity</w:t>
      </w:r>
      <w:proofErr w:type="spellEnd"/>
      <w:r w:rsidRPr="00A8766E">
        <w:rPr>
          <w:rFonts w:ascii="Times New Roman" w:hAnsi="Times New Roman"/>
          <w:sz w:val="24"/>
          <w:lang w:val="fr-FR"/>
        </w:rPr>
        <w:t>] n'exclut pas les personnes ou ne les traite pas de manière moins favorable en raison de leur race, de leur couleur, de leur origine nationale, de leur âge, de leur handicap ou de leur sexe.</w:t>
      </w:r>
    </w:p>
    <w:bookmarkEnd w:id="0"/>
    <w:p w14:paraId="02405751" w14:textId="063B0C6F" w:rsidR="00282367" w:rsidRPr="00A8766E" w:rsidRDefault="00000000">
      <w:pPr>
        <w:pStyle w:val="P68B1DB1-Normal2"/>
        <w:widowControl w:val="0"/>
        <w:autoSpaceDE w:val="0"/>
        <w:autoSpaceDN w:val="0"/>
        <w:adjustRightInd w:val="0"/>
        <w:spacing w:after="0" w:line="480" w:lineRule="auto"/>
        <w:ind w:firstLine="720"/>
        <w:rPr>
          <w:lang w:val="fr-FR"/>
        </w:rPr>
      </w:pPr>
      <w:r w:rsidRPr="00A8766E">
        <w:rPr>
          <w:lang w:val="fr-FR"/>
        </w:rPr>
        <w:t>[</w:t>
      </w:r>
      <w:proofErr w:type="spellStart"/>
      <w:r w:rsidR="00A40EAD" w:rsidRPr="00A8766E">
        <w:rPr>
          <w:b/>
          <w:lang w:val="fr-FR"/>
        </w:rPr>
        <w:t>Optional</w:t>
      </w:r>
      <w:proofErr w:type="spellEnd"/>
      <w:r w:rsidRPr="00A8766E">
        <w:rPr>
          <w:b/>
          <w:lang w:val="fr-FR"/>
        </w:rPr>
        <w:t> : [</w:t>
      </w:r>
      <w:r w:rsidR="00A40EAD" w:rsidRPr="00A8766E">
        <w:rPr>
          <w:b/>
          <w:bCs/>
          <w:szCs w:val="24"/>
          <w:lang w:val="fr-FR"/>
        </w:rPr>
        <w:t xml:space="preserve">Name of the </w:t>
      </w:r>
      <w:proofErr w:type="spellStart"/>
      <w:r w:rsidR="00A40EAD" w:rsidRPr="00A8766E">
        <w:rPr>
          <w:b/>
          <w:bCs/>
          <w:szCs w:val="24"/>
          <w:lang w:val="fr-FR"/>
        </w:rPr>
        <w:t>covered</w:t>
      </w:r>
      <w:proofErr w:type="spellEnd"/>
      <w:r w:rsidR="00A40EAD" w:rsidRPr="00A8766E">
        <w:rPr>
          <w:b/>
          <w:bCs/>
          <w:szCs w:val="24"/>
          <w:lang w:val="fr-FR"/>
        </w:rPr>
        <w:t xml:space="preserve"> </w:t>
      </w:r>
      <w:proofErr w:type="spellStart"/>
      <w:r w:rsidR="00A40EAD" w:rsidRPr="00A8766E">
        <w:rPr>
          <w:b/>
          <w:bCs/>
          <w:szCs w:val="24"/>
          <w:lang w:val="fr-FR"/>
        </w:rPr>
        <w:t>entity</w:t>
      </w:r>
      <w:proofErr w:type="spellEnd"/>
      <w:r w:rsidR="00A40EAD" w:rsidRPr="00A8766E">
        <w:rPr>
          <w:lang w:val="fr-FR"/>
        </w:rPr>
        <w:t>]</w:t>
      </w:r>
      <w:r w:rsidRPr="00A8766E">
        <w:rPr>
          <w:lang w:val="fr-FR"/>
        </w:rPr>
        <w:t>] détient actuellement une exemption [</w:t>
      </w:r>
      <w:proofErr w:type="spellStart"/>
      <w:r w:rsidR="00A40EAD" w:rsidRPr="00A8766E">
        <w:rPr>
          <w:b/>
          <w:bCs/>
          <w:szCs w:val="24"/>
          <w:lang w:val="fr-FR"/>
        </w:rPr>
        <w:t>religious</w:t>
      </w:r>
      <w:proofErr w:type="spellEnd"/>
      <w:r w:rsidR="00A40EAD" w:rsidRPr="00A8766E">
        <w:rPr>
          <w:b/>
          <w:bCs/>
          <w:szCs w:val="24"/>
          <w:lang w:val="fr-FR"/>
        </w:rPr>
        <w:t xml:space="preserve"> and/or conscience</w:t>
      </w:r>
      <w:r w:rsidRPr="00A8766E">
        <w:rPr>
          <w:lang w:val="fr-FR"/>
        </w:rPr>
        <w:t>] du Bureau des droits civils du HHS, qui exempte [</w:t>
      </w:r>
      <w:r w:rsidR="00A40EAD" w:rsidRPr="00A8766E">
        <w:rPr>
          <w:b/>
          <w:lang w:val="fr-FR"/>
        </w:rPr>
        <w:t xml:space="preserve">Name of </w:t>
      </w:r>
      <w:proofErr w:type="spellStart"/>
      <w:r w:rsidR="00A40EAD" w:rsidRPr="00A8766E">
        <w:rPr>
          <w:b/>
          <w:lang w:val="fr-FR"/>
        </w:rPr>
        <w:t>covered</w:t>
      </w:r>
      <w:proofErr w:type="spellEnd"/>
      <w:r w:rsidR="00A40EAD" w:rsidRPr="00A8766E">
        <w:rPr>
          <w:b/>
          <w:lang w:val="fr-FR"/>
        </w:rPr>
        <w:t xml:space="preserve"> </w:t>
      </w:r>
      <w:proofErr w:type="spellStart"/>
      <w:r w:rsidR="00A40EAD" w:rsidRPr="00A8766E">
        <w:rPr>
          <w:b/>
          <w:lang w:val="fr-FR"/>
        </w:rPr>
        <w:t>entity</w:t>
      </w:r>
      <w:proofErr w:type="spellEnd"/>
      <w:r w:rsidRPr="00A8766E">
        <w:rPr>
          <w:lang w:val="fr-FR"/>
        </w:rPr>
        <w:t>] de se conformer à [</w:t>
      </w:r>
      <w:proofErr w:type="spellStart"/>
      <w:r w:rsidR="00A40EAD" w:rsidRPr="00A8766E">
        <w:rPr>
          <w:b/>
          <w:bCs/>
          <w:szCs w:val="24"/>
          <w:lang w:val="fr-FR"/>
        </w:rPr>
        <w:t>list</w:t>
      </w:r>
      <w:proofErr w:type="spellEnd"/>
      <w:r w:rsidR="00A40EAD" w:rsidRPr="00A8766E">
        <w:rPr>
          <w:b/>
          <w:bCs/>
          <w:szCs w:val="24"/>
          <w:lang w:val="fr-FR"/>
        </w:rPr>
        <w:t xml:space="preserve"> provisions of Section 1557 to </w:t>
      </w:r>
      <w:proofErr w:type="spellStart"/>
      <w:r w:rsidR="00A40EAD" w:rsidRPr="00A8766E">
        <w:rPr>
          <w:b/>
          <w:bCs/>
          <w:szCs w:val="24"/>
          <w:lang w:val="fr-FR"/>
        </w:rPr>
        <w:t>which</w:t>
      </w:r>
      <w:proofErr w:type="spellEnd"/>
      <w:r w:rsidR="00A40EAD" w:rsidRPr="00A8766E">
        <w:rPr>
          <w:b/>
          <w:bCs/>
          <w:szCs w:val="24"/>
          <w:lang w:val="fr-FR"/>
        </w:rPr>
        <w:t xml:space="preserve"> the exemption </w:t>
      </w:r>
      <w:proofErr w:type="spellStart"/>
      <w:r w:rsidR="00A40EAD" w:rsidRPr="00A8766E">
        <w:rPr>
          <w:b/>
          <w:bCs/>
          <w:szCs w:val="24"/>
          <w:lang w:val="fr-FR"/>
        </w:rPr>
        <w:t>applies</w:t>
      </w:r>
      <w:proofErr w:type="spellEnd"/>
      <w:r w:rsidR="00A40EAD" w:rsidRPr="00A8766E">
        <w:rPr>
          <w:b/>
          <w:bCs/>
          <w:szCs w:val="24"/>
          <w:lang w:val="fr-FR"/>
        </w:rPr>
        <w:t>, and the scope/</w:t>
      </w:r>
      <w:proofErr w:type="spellStart"/>
      <w:r w:rsidR="00A40EAD" w:rsidRPr="00A8766E">
        <w:rPr>
          <w:b/>
          <w:bCs/>
          <w:szCs w:val="24"/>
          <w:lang w:val="fr-FR"/>
        </w:rPr>
        <w:t>terms</w:t>
      </w:r>
      <w:proofErr w:type="spellEnd"/>
      <w:r w:rsidR="00A40EAD" w:rsidRPr="00A8766E">
        <w:rPr>
          <w:b/>
          <w:bCs/>
          <w:szCs w:val="24"/>
          <w:lang w:val="fr-FR"/>
        </w:rPr>
        <w:t xml:space="preserve"> of </w:t>
      </w:r>
      <w:proofErr w:type="spellStart"/>
      <w:r w:rsidR="00A40EAD" w:rsidRPr="00A8766E">
        <w:rPr>
          <w:b/>
          <w:bCs/>
          <w:szCs w:val="24"/>
          <w:lang w:val="fr-FR"/>
        </w:rPr>
        <w:t>that</w:t>
      </w:r>
      <w:proofErr w:type="spellEnd"/>
      <w:r w:rsidR="00A40EAD" w:rsidRPr="00A8766E">
        <w:rPr>
          <w:b/>
          <w:bCs/>
          <w:szCs w:val="24"/>
          <w:lang w:val="fr-FR"/>
        </w:rPr>
        <w:t xml:space="preserve"> exemption</w:t>
      </w:r>
      <w:r w:rsidRPr="00A8766E">
        <w:rPr>
          <w:lang w:val="fr-FR"/>
        </w:rPr>
        <w:t>].</w:t>
      </w:r>
    </w:p>
    <w:p w14:paraId="381502EE" w14:textId="3634EA96" w:rsidR="00282367" w:rsidRPr="00A8766E" w:rsidRDefault="00000000">
      <w:pPr>
        <w:pStyle w:val="P68B1DB1-Normal2"/>
        <w:widowControl w:val="0"/>
        <w:autoSpaceDE w:val="0"/>
        <w:autoSpaceDN w:val="0"/>
        <w:adjustRightInd w:val="0"/>
        <w:spacing w:after="0" w:line="480" w:lineRule="auto"/>
        <w:rPr>
          <w:lang w:val="fr-FR"/>
        </w:rPr>
      </w:pPr>
      <w:r w:rsidRPr="00A8766E">
        <w:rPr>
          <w:lang w:val="fr-FR"/>
        </w:rPr>
        <w:t> </w:t>
      </w:r>
      <w:r w:rsidRPr="00A8766E">
        <w:rPr>
          <w:lang w:val="fr-FR"/>
        </w:rPr>
        <w:tab/>
        <w:t>[</w:t>
      </w:r>
      <w:r w:rsidR="00A40EAD" w:rsidRPr="00A8766E">
        <w:rPr>
          <w:b/>
          <w:lang w:val="fr-FR"/>
        </w:rPr>
        <w:t xml:space="preserve">Name of </w:t>
      </w:r>
      <w:proofErr w:type="spellStart"/>
      <w:r w:rsidR="00A40EAD" w:rsidRPr="00A8766E">
        <w:rPr>
          <w:b/>
          <w:lang w:val="fr-FR"/>
        </w:rPr>
        <w:t>covered</w:t>
      </w:r>
      <w:proofErr w:type="spellEnd"/>
      <w:r w:rsidR="00A40EAD" w:rsidRPr="00A8766E">
        <w:rPr>
          <w:b/>
          <w:lang w:val="fr-FR"/>
        </w:rPr>
        <w:t xml:space="preserve"> </w:t>
      </w:r>
      <w:proofErr w:type="spellStart"/>
      <w:r w:rsidR="00A40EAD" w:rsidRPr="00A8766E">
        <w:rPr>
          <w:b/>
          <w:lang w:val="fr-FR"/>
        </w:rPr>
        <w:t>entity</w:t>
      </w:r>
      <w:proofErr w:type="spellEnd"/>
      <w:r w:rsidRPr="00A8766E">
        <w:rPr>
          <w:lang w:val="fr-FR"/>
        </w:rPr>
        <w:t>] :</w:t>
      </w:r>
    </w:p>
    <w:p w14:paraId="191E273A" w14:textId="14B9B78A" w:rsidR="00282367" w:rsidRPr="00A8766E" w:rsidRDefault="00000000" w:rsidP="00A8766E">
      <w:pPr>
        <w:pStyle w:val="P68B1DB1-Normal2"/>
        <w:widowControl w:val="0"/>
        <w:numPr>
          <w:ilvl w:val="0"/>
          <w:numId w:val="1"/>
        </w:numPr>
        <w:autoSpaceDE w:val="0"/>
        <w:autoSpaceDN w:val="0"/>
        <w:adjustRightInd w:val="0"/>
        <w:spacing w:after="0" w:line="480" w:lineRule="auto"/>
        <w:ind w:left="0" w:firstLine="1080"/>
        <w:rPr>
          <w:lang w:val="fr-FR"/>
        </w:rPr>
      </w:pPr>
      <w:r w:rsidRPr="00A8766E">
        <w:rPr>
          <w:lang w:val="fr-FR"/>
        </w:rPr>
        <w:t>Fournit aux personnes handicapées des modifications raisonnables et des aides et services auxiliaires appropriés gratuits pour communiquer efficacement avec nous, tels que :</w:t>
      </w:r>
    </w:p>
    <w:p w14:paraId="34D3897A" w14:textId="59AFECD8" w:rsidR="00282367" w:rsidRPr="00A8766E" w:rsidRDefault="00000000" w:rsidP="00A8766E">
      <w:pPr>
        <w:pStyle w:val="P68B1DB1-Normal2"/>
        <w:widowControl w:val="0"/>
        <w:numPr>
          <w:ilvl w:val="1"/>
          <w:numId w:val="3"/>
        </w:numPr>
        <w:autoSpaceDE w:val="0"/>
        <w:autoSpaceDN w:val="0"/>
        <w:adjustRightInd w:val="0"/>
        <w:spacing w:after="0" w:line="480" w:lineRule="auto"/>
        <w:ind w:left="900" w:firstLine="540"/>
        <w:rPr>
          <w:lang w:val="fr-FR"/>
        </w:rPr>
      </w:pPr>
      <w:r w:rsidRPr="00A8766E">
        <w:rPr>
          <w:lang w:val="fr-FR"/>
        </w:rPr>
        <w:t>Interprètes qualifiés en langue des signes</w:t>
      </w:r>
    </w:p>
    <w:p w14:paraId="324DEA02" w14:textId="0AE3A831" w:rsidR="00282367" w:rsidRPr="00A8766E" w:rsidRDefault="00000000" w:rsidP="00A8766E">
      <w:pPr>
        <w:pStyle w:val="P68B1DB1-Normal2"/>
        <w:widowControl w:val="0"/>
        <w:numPr>
          <w:ilvl w:val="1"/>
          <w:numId w:val="3"/>
        </w:numPr>
        <w:autoSpaceDE w:val="0"/>
        <w:autoSpaceDN w:val="0"/>
        <w:adjustRightInd w:val="0"/>
        <w:spacing w:after="0" w:line="480" w:lineRule="auto"/>
        <w:ind w:left="900" w:firstLine="540"/>
        <w:rPr>
          <w:lang w:val="fr-FR"/>
        </w:rPr>
      </w:pPr>
      <w:r w:rsidRPr="00A8766E">
        <w:rPr>
          <w:lang w:val="fr-FR"/>
        </w:rPr>
        <w:t>Informations</w:t>
      </w:r>
      <w:r w:rsidR="00A8766E" w:rsidRPr="00A8766E">
        <w:rPr>
          <w:lang w:val="fr-FR"/>
        </w:rPr>
        <w:t xml:space="preserve"> </w:t>
      </w:r>
      <w:r w:rsidRPr="00A8766E">
        <w:rPr>
          <w:lang w:val="fr-FR"/>
        </w:rPr>
        <w:t>écrites dans d'autres formats (gros caractères, audio, formats électroniques accessibles, autres formats).</w:t>
      </w:r>
    </w:p>
    <w:p w14:paraId="72171CA6" w14:textId="01057F29" w:rsidR="00282367" w:rsidRPr="00A8766E" w:rsidRDefault="00000000" w:rsidP="00A8766E">
      <w:pPr>
        <w:pStyle w:val="P68B1DB1-Normal2"/>
        <w:widowControl w:val="0"/>
        <w:numPr>
          <w:ilvl w:val="0"/>
          <w:numId w:val="1"/>
        </w:numPr>
        <w:autoSpaceDE w:val="0"/>
        <w:autoSpaceDN w:val="0"/>
        <w:adjustRightInd w:val="0"/>
        <w:spacing w:after="0" w:line="480" w:lineRule="auto"/>
        <w:ind w:left="0" w:firstLine="1080"/>
        <w:rPr>
          <w:lang w:val="fr-FR"/>
        </w:rPr>
      </w:pPr>
      <w:r w:rsidRPr="00A8766E">
        <w:rPr>
          <w:lang w:val="fr-FR"/>
        </w:rPr>
        <w:t xml:space="preserve"> Fournit des services d'assistance linguistique gratuits aux personnes dont la </w:t>
      </w:r>
      <w:r w:rsidRPr="00A8766E">
        <w:rPr>
          <w:lang w:val="fr-FR"/>
        </w:rPr>
        <w:lastRenderedPageBreak/>
        <w:t>langue principale n'est pas l'anglais, ce qui peut inclure :</w:t>
      </w:r>
    </w:p>
    <w:p w14:paraId="7BB308E8" w14:textId="17492C27" w:rsidR="00282367" w:rsidRPr="00A8766E" w:rsidRDefault="00000000" w:rsidP="00A8766E">
      <w:pPr>
        <w:pStyle w:val="P68B1DB1-Normal2"/>
        <w:widowControl w:val="0"/>
        <w:numPr>
          <w:ilvl w:val="1"/>
          <w:numId w:val="4"/>
        </w:numPr>
        <w:autoSpaceDE w:val="0"/>
        <w:autoSpaceDN w:val="0"/>
        <w:adjustRightInd w:val="0"/>
        <w:spacing w:after="0" w:line="480" w:lineRule="auto"/>
        <w:ind w:left="1800"/>
        <w:rPr>
          <w:lang w:val="fr-FR"/>
        </w:rPr>
      </w:pPr>
      <w:r w:rsidRPr="00A8766E">
        <w:rPr>
          <w:lang w:val="fr-FR"/>
        </w:rPr>
        <w:t>Interprètes qualifiés</w:t>
      </w:r>
    </w:p>
    <w:p w14:paraId="1E69AF2F" w14:textId="536DD6DF" w:rsidR="00282367" w:rsidRPr="00A8766E" w:rsidRDefault="00000000" w:rsidP="00A8766E">
      <w:pPr>
        <w:pStyle w:val="P68B1DB1-Normal2"/>
        <w:widowControl w:val="0"/>
        <w:numPr>
          <w:ilvl w:val="1"/>
          <w:numId w:val="4"/>
        </w:numPr>
        <w:autoSpaceDE w:val="0"/>
        <w:autoSpaceDN w:val="0"/>
        <w:adjustRightInd w:val="0"/>
        <w:spacing w:after="0" w:line="480" w:lineRule="auto"/>
        <w:ind w:left="1800"/>
        <w:rPr>
          <w:lang w:val="fr-FR"/>
        </w:rPr>
      </w:pPr>
      <w:r w:rsidRPr="00A8766E">
        <w:rPr>
          <w:lang w:val="fr-FR"/>
        </w:rPr>
        <w:t>Informations rédigées dans d'autres langues.</w:t>
      </w:r>
    </w:p>
    <w:p w14:paraId="57725E23" w14:textId="55DFEEE3" w:rsidR="00282367" w:rsidRPr="00A8766E" w:rsidRDefault="00000000">
      <w:pPr>
        <w:pStyle w:val="P68B1DB1-Normal2"/>
        <w:widowControl w:val="0"/>
        <w:autoSpaceDE w:val="0"/>
        <w:autoSpaceDN w:val="0"/>
        <w:adjustRightInd w:val="0"/>
        <w:spacing w:after="0" w:line="480" w:lineRule="auto"/>
        <w:rPr>
          <w:lang w:val="fr-FR"/>
        </w:rPr>
      </w:pPr>
      <w:r w:rsidRPr="00A8766E">
        <w:rPr>
          <w:lang w:val="fr-FR"/>
        </w:rPr>
        <w:t> </w:t>
      </w:r>
      <w:r w:rsidRPr="00A8766E">
        <w:rPr>
          <w:lang w:val="fr-FR"/>
        </w:rPr>
        <w:tab/>
        <w:t>Si vous avez besoin de modifications raisonnables, d'aides et de services auxiliaires appropriés ou de services d'assistance linguistique, contactez [</w:t>
      </w:r>
      <w:r w:rsidRPr="00A8766E">
        <w:rPr>
          <w:b/>
          <w:lang w:val="fr-FR"/>
        </w:rPr>
        <w:t>nom du coordinateur des droits civils</w:t>
      </w:r>
      <w:r w:rsidRPr="00A8766E">
        <w:rPr>
          <w:lang w:val="fr-FR"/>
        </w:rPr>
        <w:t>].</w:t>
      </w:r>
    </w:p>
    <w:p w14:paraId="59924A2B" w14:textId="7C4A889E" w:rsidR="00282367" w:rsidRPr="00A8766E" w:rsidRDefault="00000000">
      <w:pPr>
        <w:pStyle w:val="P68B1DB1-Normal2"/>
        <w:spacing w:after="0" w:line="480" w:lineRule="auto"/>
        <w:ind w:firstLine="720"/>
        <w:rPr>
          <w:lang w:val="fr-FR"/>
        </w:rPr>
      </w:pPr>
      <w:r w:rsidRPr="00A8766E">
        <w:rPr>
          <w:lang w:val="fr-FR"/>
        </w:rPr>
        <w:t>Si vous pensez que [</w:t>
      </w:r>
      <w:r w:rsidR="00A40EAD" w:rsidRPr="00A8766E">
        <w:rPr>
          <w:b/>
          <w:lang w:val="fr-FR"/>
        </w:rPr>
        <w:t xml:space="preserve">Name of </w:t>
      </w:r>
      <w:proofErr w:type="spellStart"/>
      <w:r w:rsidR="00A40EAD" w:rsidRPr="00A8766E">
        <w:rPr>
          <w:b/>
          <w:lang w:val="fr-FR"/>
        </w:rPr>
        <w:t>covered</w:t>
      </w:r>
      <w:proofErr w:type="spellEnd"/>
      <w:r w:rsidR="00A40EAD" w:rsidRPr="00A8766E">
        <w:rPr>
          <w:b/>
          <w:lang w:val="fr-FR"/>
        </w:rPr>
        <w:t xml:space="preserve"> </w:t>
      </w:r>
      <w:proofErr w:type="spellStart"/>
      <w:r w:rsidR="00A40EAD" w:rsidRPr="00A8766E">
        <w:rPr>
          <w:b/>
          <w:lang w:val="fr-FR"/>
        </w:rPr>
        <w:t>entity</w:t>
      </w:r>
      <w:proofErr w:type="spellEnd"/>
      <w:r w:rsidRPr="00A8766E">
        <w:rPr>
          <w:lang w:val="fr-FR"/>
        </w:rPr>
        <w:t>] n'a pas fourni ces services ou a fait l'objet d'une discrimination fondée sur la race, la couleur, l'origine nationale, l'âge, le handicap ou le sexe, vous pouvez déposer un grief auprès de : [</w:t>
      </w:r>
      <w:proofErr w:type="spellStart"/>
      <w:r w:rsidR="00A40EAD" w:rsidRPr="00A8766E">
        <w:rPr>
          <w:b/>
          <w:bCs/>
          <w:szCs w:val="24"/>
          <w:lang w:val="fr-FR"/>
        </w:rPr>
        <w:t>name</w:t>
      </w:r>
      <w:proofErr w:type="spellEnd"/>
      <w:r w:rsidR="00A40EAD" w:rsidRPr="00A8766E">
        <w:rPr>
          <w:b/>
          <w:bCs/>
          <w:szCs w:val="24"/>
          <w:lang w:val="fr-FR"/>
        </w:rPr>
        <w:t xml:space="preserve"> of Civil </w:t>
      </w:r>
      <w:proofErr w:type="spellStart"/>
      <w:r w:rsidR="00A40EAD" w:rsidRPr="00A8766E">
        <w:rPr>
          <w:b/>
          <w:bCs/>
          <w:szCs w:val="24"/>
          <w:lang w:val="fr-FR"/>
        </w:rPr>
        <w:t>Rights</w:t>
      </w:r>
      <w:proofErr w:type="spellEnd"/>
      <w:r w:rsidR="00A40EAD" w:rsidRPr="00A8766E">
        <w:rPr>
          <w:b/>
          <w:bCs/>
          <w:szCs w:val="24"/>
          <w:lang w:val="fr-FR"/>
        </w:rPr>
        <w:t xml:space="preserve"> Coordinator</w:t>
      </w:r>
      <w:r w:rsidRPr="00A8766E">
        <w:rPr>
          <w:lang w:val="fr-FR"/>
        </w:rPr>
        <w:t>], [</w:t>
      </w:r>
      <w:r w:rsidR="00A40EAD" w:rsidRPr="00A8766E">
        <w:rPr>
          <w:b/>
          <w:lang w:val="fr-FR"/>
        </w:rPr>
        <w:t xml:space="preserve">mailing </w:t>
      </w:r>
      <w:proofErr w:type="spellStart"/>
      <w:r w:rsidR="00A40EAD" w:rsidRPr="00A8766E">
        <w:rPr>
          <w:b/>
          <w:lang w:val="fr-FR"/>
        </w:rPr>
        <w:t>address</w:t>
      </w:r>
      <w:proofErr w:type="spellEnd"/>
      <w:r w:rsidRPr="00A8766E">
        <w:rPr>
          <w:lang w:val="fr-FR"/>
        </w:rPr>
        <w:t>], [</w:t>
      </w:r>
      <w:proofErr w:type="spellStart"/>
      <w:r w:rsidR="00A40EAD" w:rsidRPr="00A8766E">
        <w:rPr>
          <w:b/>
          <w:bCs/>
          <w:lang w:val="fr-FR"/>
        </w:rPr>
        <w:t>telephone</w:t>
      </w:r>
      <w:proofErr w:type="spellEnd"/>
      <w:r w:rsidR="00A40EAD" w:rsidRPr="00A8766E">
        <w:rPr>
          <w:b/>
          <w:bCs/>
          <w:lang w:val="fr-FR"/>
        </w:rPr>
        <w:t xml:space="preserve"> </w:t>
      </w:r>
      <w:proofErr w:type="spellStart"/>
      <w:r w:rsidR="00A40EAD" w:rsidRPr="00A8766E">
        <w:rPr>
          <w:b/>
          <w:bCs/>
          <w:lang w:val="fr-FR"/>
        </w:rPr>
        <w:t>number</w:t>
      </w:r>
      <w:proofErr w:type="spellEnd"/>
      <w:r w:rsidRPr="00A8766E">
        <w:rPr>
          <w:lang w:val="fr-FR"/>
        </w:rPr>
        <w:t>], [</w:t>
      </w:r>
      <w:r w:rsidR="00A40EAD" w:rsidRPr="00A8766E">
        <w:rPr>
          <w:b/>
          <w:bCs/>
          <w:szCs w:val="24"/>
          <w:lang w:val="fr-FR"/>
        </w:rPr>
        <w:t xml:space="preserve">TTY </w:t>
      </w:r>
      <w:proofErr w:type="spellStart"/>
      <w:r w:rsidR="00A40EAD" w:rsidRPr="00A8766E">
        <w:rPr>
          <w:b/>
          <w:bCs/>
          <w:szCs w:val="24"/>
          <w:lang w:val="fr-FR"/>
        </w:rPr>
        <w:t>number</w:t>
      </w:r>
      <w:proofErr w:type="spellEnd"/>
      <w:r w:rsidR="00A40EAD" w:rsidRPr="00A8766E">
        <w:rPr>
          <w:b/>
          <w:bCs/>
          <w:szCs w:val="24"/>
          <w:lang w:val="fr-FR"/>
        </w:rPr>
        <w:t xml:space="preserve">—if </w:t>
      </w:r>
      <w:proofErr w:type="spellStart"/>
      <w:r w:rsidR="00A40EAD" w:rsidRPr="00A8766E">
        <w:rPr>
          <w:b/>
          <w:bCs/>
          <w:szCs w:val="24"/>
          <w:lang w:val="fr-FR"/>
        </w:rPr>
        <w:t>covered</w:t>
      </w:r>
      <w:proofErr w:type="spellEnd"/>
      <w:r w:rsidR="00A40EAD" w:rsidRPr="00A8766E">
        <w:rPr>
          <w:b/>
          <w:bCs/>
          <w:szCs w:val="24"/>
          <w:lang w:val="fr-FR"/>
        </w:rPr>
        <w:t xml:space="preserve"> </w:t>
      </w:r>
      <w:proofErr w:type="spellStart"/>
      <w:r w:rsidR="00A40EAD" w:rsidRPr="00A8766E">
        <w:rPr>
          <w:b/>
          <w:bCs/>
          <w:szCs w:val="24"/>
          <w:lang w:val="fr-FR"/>
        </w:rPr>
        <w:t>entity</w:t>
      </w:r>
      <w:proofErr w:type="spellEnd"/>
      <w:r w:rsidR="00A40EAD" w:rsidRPr="00A8766E">
        <w:rPr>
          <w:b/>
          <w:bCs/>
          <w:szCs w:val="24"/>
          <w:lang w:val="fr-FR"/>
        </w:rPr>
        <w:t xml:space="preserve"> has one</w:t>
      </w:r>
      <w:r w:rsidRPr="00A8766E">
        <w:rPr>
          <w:lang w:val="fr-FR"/>
        </w:rPr>
        <w:t>], [</w:t>
      </w:r>
      <w:r w:rsidR="00A40EAD" w:rsidRPr="00A8766E">
        <w:rPr>
          <w:b/>
          <w:lang w:val="fr-FR"/>
        </w:rPr>
        <w:t>fax</w:t>
      </w:r>
      <w:r w:rsidRPr="00A8766E">
        <w:rPr>
          <w:lang w:val="fr-FR"/>
        </w:rPr>
        <w:t>], [</w:t>
      </w:r>
      <w:proofErr w:type="gramStart"/>
      <w:r w:rsidR="00A40EAD" w:rsidRPr="00A8766E">
        <w:rPr>
          <w:b/>
          <w:lang w:val="fr-FR"/>
        </w:rPr>
        <w:t>email</w:t>
      </w:r>
      <w:proofErr w:type="gramEnd"/>
      <w:r w:rsidRPr="00A8766E">
        <w:rPr>
          <w:lang w:val="fr-FR"/>
        </w:rPr>
        <w:t>]. Vous pouvez déposer un grief en personne ou par la poste, par télécopieur ou par courriel. Si vous avez besoin d'aide pour déposer un grief, [</w:t>
      </w:r>
      <w:proofErr w:type="spellStart"/>
      <w:r w:rsidR="00A40EAD" w:rsidRPr="00A8766E">
        <w:rPr>
          <w:b/>
          <w:bCs/>
          <w:szCs w:val="24"/>
          <w:lang w:val="fr-FR"/>
        </w:rPr>
        <w:t>name</w:t>
      </w:r>
      <w:proofErr w:type="spellEnd"/>
      <w:r w:rsidR="00A40EAD" w:rsidRPr="00A8766E">
        <w:rPr>
          <w:b/>
          <w:bCs/>
          <w:szCs w:val="24"/>
          <w:lang w:val="fr-FR"/>
        </w:rPr>
        <w:t xml:space="preserve"> and </w:t>
      </w:r>
      <w:proofErr w:type="spellStart"/>
      <w:r w:rsidR="00A40EAD" w:rsidRPr="00A8766E">
        <w:rPr>
          <w:b/>
          <w:bCs/>
          <w:szCs w:val="24"/>
          <w:lang w:val="fr-FR"/>
        </w:rPr>
        <w:t>title</w:t>
      </w:r>
      <w:proofErr w:type="spellEnd"/>
      <w:r w:rsidR="00A40EAD" w:rsidRPr="00A8766E">
        <w:rPr>
          <w:b/>
          <w:bCs/>
          <w:szCs w:val="24"/>
          <w:lang w:val="fr-FR"/>
        </w:rPr>
        <w:t xml:space="preserve"> of Civil </w:t>
      </w:r>
      <w:proofErr w:type="spellStart"/>
      <w:r w:rsidR="00A40EAD" w:rsidRPr="00A8766E">
        <w:rPr>
          <w:b/>
          <w:bCs/>
          <w:szCs w:val="24"/>
          <w:lang w:val="fr-FR"/>
        </w:rPr>
        <w:t>Rights</w:t>
      </w:r>
      <w:proofErr w:type="spellEnd"/>
      <w:r w:rsidR="00A40EAD" w:rsidRPr="00A8766E">
        <w:rPr>
          <w:b/>
          <w:bCs/>
          <w:szCs w:val="24"/>
          <w:lang w:val="fr-FR"/>
        </w:rPr>
        <w:t xml:space="preserve"> Coordinator</w:t>
      </w:r>
      <w:r w:rsidRPr="00A8766E">
        <w:rPr>
          <w:lang w:val="fr-FR"/>
        </w:rPr>
        <w:t xml:space="preserve">] est disponible pour vous aider. </w:t>
      </w:r>
    </w:p>
    <w:p w14:paraId="5C342B36" w14:textId="65DA15B0" w:rsidR="00282367" w:rsidRPr="00A8766E" w:rsidRDefault="00000000">
      <w:pPr>
        <w:spacing w:after="0" w:line="480" w:lineRule="auto"/>
        <w:ind w:firstLine="720"/>
        <w:rPr>
          <w:rFonts w:ascii="Times New Roman" w:hAnsi="Times New Roman"/>
          <w:sz w:val="24"/>
          <w:lang w:val="fr-FR"/>
        </w:rPr>
      </w:pPr>
      <w:r w:rsidRPr="00A8766E">
        <w:rPr>
          <w:rFonts w:ascii="Times New Roman" w:hAnsi="Times New Roman"/>
          <w:sz w:val="24"/>
          <w:lang w:val="fr-FR"/>
        </w:rPr>
        <w:t xml:space="preserve">Vous pouvez également déposer une plainte en matière de droits civils auprès du ministère américain de la Santé et des Services sociaux, Bureau des droits civils, par voie électronique via le portail des plaintes du Bureau des droits civils, </w:t>
      </w:r>
      <w:hyperlink r:id="rId10" w:history="1"/>
      <w:r w:rsidRPr="00A8766E">
        <w:rPr>
          <w:rFonts w:ascii="Times New Roman" w:hAnsi="Times New Roman"/>
          <w:sz w:val="24"/>
          <w:lang w:val="fr-FR"/>
        </w:rPr>
        <w:t xml:space="preserve">disponible sur </w:t>
      </w:r>
      <w:hyperlink r:id="rId11" w:history="1">
        <w:r w:rsidR="00D25B47" w:rsidRPr="00A8766E">
          <w:rPr>
            <w:rStyle w:val="Hyperlink"/>
            <w:rFonts w:ascii="Times New Roman" w:hAnsi="Times New Roman"/>
            <w:sz w:val="24"/>
            <w:lang w:val="fr-FR"/>
          </w:rPr>
          <w:t>https://ocrportal.hhs.gov/ocr/portal/lobby.jsf</w:t>
        </w:r>
      </w:hyperlink>
      <w:r w:rsidRPr="00A8766E">
        <w:rPr>
          <w:rFonts w:ascii="Times New Roman" w:hAnsi="Times New Roman"/>
          <w:sz w:val="24"/>
          <w:lang w:val="fr-FR"/>
        </w:rPr>
        <w:t>, ou par courrier ou téléphone à :</w:t>
      </w:r>
    </w:p>
    <w:p w14:paraId="43BA4D91" w14:textId="77777777" w:rsidR="00282367" w:rsidRPr="00A8766E" w:rsidRDefault="00282367">
      <w:pPr>
        <w:spacing w:after="0" w:line="480" w:lineRule="auto"/>
        <w:rPr>
          <w:rFonts w:ascii="Times New Roman" w:hAnsi="Times New Roman"/>
          <w:sz w:val="24"/>
          <w:lang w:val="fr-FR"/>
        </w:rPr>
      </w:pPr>
    </w:p>
    <w:p w14:paraId="586A9D6B" w14:textId="0ADC6278" w:rsidR="00282367" w:rsidRPr="00A8766E" w:rsidRDefault="00000000">
      <w:pPr>
        <w:pStyle w:val="P68B1DB1-Normal2"/>
        <w:spacing w:after="0" w:line="480" w:lineRule="auto"/>
        <w:rPr>
          <w:lang w:val="fr-FR"/>
        </w:rPr>
      </w:pPr>
      <w:r w:rsidRPr="00A8766E">
        <w:rPr>
          <w:lang w:val="fr-FR"/>
        </w:rPr>
        <w:t>Département de la Santé et des Services sociaux des États-Unis</w:t>
      </w:r>
    </w:p>
    <w:p w14:paraId="0D25F3CE" w14:textId="77777777" w:rsidR="00282367" w:rsidRPr="00A8766E" w:rsidRDefault="00000000">
      <w:pPr>
        <w:pStyle w:val="P68B1DB1-Normal2"/>
        <w:spacing w:after="0" w:line="480" w:lineRule="auto"/>
        <w:rPr>
          <w:lang w:val="fr-FR"/>
        </w:rPr>
      </w:pPr>
      <w:r w:rsidRPr="00A8766E">
        <w:rPr>
          <w:lang w:val="fr-FR"/>
        </w:rPr>
        <w:t>1400 Independence Avenue, SW</w:t>
      </w:r>
    </w:p>
    <w:p w14:paraId="0406E8D3" w14:textId="77777777" w:rsidR="00282367" w:rsidRPr="00A8766E" w:rsidRDefault="00000000">
      <w:pPr>
        <w:pStyle w:val="P68B1DB1-Normal2"/>
        <w:spacing w:after="0" w:line="480" w:lineRule="auto"/>
        <w:rPr>
          <w:lang w:val="fr-FR"/>
        </w:rPr>
      </w:pPr>
      <w:r w:rsidRPr="00A8766E">
        <w:rPr>
          <w:lang w:val="fr-FR"/>
        </w:rPr>
        <w:t>Salle 509F, Bâtiment HHH</w:t>
      </w:r>
    </w:p>
    <w:p w14:paraId="181EA8F7" w14:textId="77777777" w:rsidR="00282367" w:rsidRPr="00A8766E" w:rsidRDefault="00000000">
      <w:pPr>
        <w:pStyle w:val="P68B1DB1-Normal2"/>
        <w:spacing w:after="0" w:line="480" w:lineRule="auto"/>
        <w:rPr>
          <w:lang w:val="fr-FR"/>
        </w:rPr>
      </w:pPr>
      <w:r w:rsidRPr="00A8766E">
        <w:rPr>
          <w:lang w:val="fr-FR"/>
        </w:rPr>
        <w:t xml:space="preserve">Washington, D.C. </w:t>
      </w:r>
    </w:p>
    <w:p w14:paraId="6B44DC0D" w14:textId="77777777" w:rsidR="00282367" w:rsidRPr="00A8766E" w:rsidRDefault="00000000">
      <w:pPr>
        <w:pStyle w:val="P68B1DB1-Normal2"/>
        <w:spacing w:after="0" w:line="480" w:lineRule="auto"/>
        <w:rPr>
          <w:lang w:val="fr-FR"/>
        </w:rPr>
      </w:pPr>
      <w:r w:rsidRPr="00A8766E">
        <w:rPr>
          <w:lang w:val="fr-FR"/>
        </w:rPr>
        <w:t>1-800-368-1019, 800-537-7697 (ATS)</w:t>
      </w:r>
    </w:p>
    <w:p w14:paraId="41F90772" w14:textId="77777777" w:rsidR="00282367" w:rsidRPr="00A8766E" w:rsidRDefault="00282367">
      <w:pPr>
        <w:widowControl w:val="0"/>
        <w:autoSpaceDE w:val="0"/>
        <w:autoSpaceDN w:val="0"/>
        <w:adjustRightInd w:val="0"/>
        <w:spacing w:after="0" w:line="480" w:lineRule="auto"/>
        <w:rPr>
          <w:rFonts w:ascii="Times New Roman" w:hAnsi="Times New Roman"/>
          <w:sz w:val="24"/>
          <w:lang w:val="fr-FR"/>
        </w:rPr>
      </w:pPr>
    </w:p>
    <w:p w14:paraId="4BBAD423" w14:textId="5EF4A77C" w:rsidR="00282367" w:rsidRPr="00A8766E" w:rsidRDefault="00A40EAD">
      <w:pPr>
        <w:widowControl w:val="0"/>
        <w:autoSpaceDE w:val="0"/>
        <w:autoSpaceDN w:val="0"/>
        <w:adjustRightInd w:val="0"/>
        <w:spacing w:after="0" w:line="480" w:lineRule="auto"/>
        <w:rPr>
          <w:rFonts w:ascii="Times New Roman" w:hAnsi="Times New Roman"/>
          <w:sz w:val="24"/>
          <w:lang w:val="fr-FR"/>
        </w:rPr>
      </w:pPr>
      <w:r w:rsidRPr="00A8766E">
        <w:rPr>
          <w:rFonts w:ascii="Times New Roman" w:hAnsi="Times New Roman"/>
          <w:sz w:val="24"/>
          <w:lang w:val="fr-FR"/>
        </w:rPr>
        <w:t xml:space="preserve">Les formulaires de plainte sont disponibles à l'adresse suivante </w:t>
      </w:r>
      <w:hyperlink r:id="rId12" w:history="1">
        <w:r w:rsidR="004342B0" w:rsidRPr="00A8766E">
          <w:rPr>
            <w:rStyle w:val="Hyperlink"/>
            <w:rFonts w:ascii="Times New Roman" w:hAnsi="Times New Roman"/>
            <w:sz w:val="24"/>
            <w:lang w:val="fr-FR"/>
          </w:rPr>
          <w:t>http://www.hhs.gov/ocr/office/file/index.html</w:t>
        </w:r>
      </w:hyperlink>
      <w:r w:rsidRPr="00A8766E">
        <w:rPr>
          <w:rFonts w:ascii="Times New Roman" w:hAnsi="Times New Roman"/>
          <w:sz w:val="24"/>
          <w:lang w:val="fr-FR"/>
        </w:rPr>
        <w:t xml:space="preserve">. </w:t>
      </w:r>
    </w:p>
    <w:p w14:paraId="59690E77" w14:textId="6E41AE92" w:rsidR="00282367" w:rsidRPr="00A8766E" w:rsidRDefault="00000000">
      <w:pPr>
        <w:pStyle w:val="P68B1DB1-Normal2"/>
        <w:rPr>
          <w:lang w:val="fr-FR"/>
        </w:rPr>
      </w:pPr>
      <w:r w:rsidRPr="00A8766E">
        <w:rPr>
          <w:lang w:val="fr-FR"/>
        </w:rPr>
        <w:t>[</w:t>
      </w:r>
      <w:r w:rsidR="00A40EAD" w:rsidRPr="00A8766E">
        <w:rPr>
          <w:b/>
          <w:lang w:val="fr-FR"/>
        </w:rPr>
        <w:t xml:space="preserve">If </w:t>
      </w:r>
      <w:proofErr w:type="gramStart"/>
      <w:r w:rsidR="00A40EAD" w:rsidRPr="00A8766E">
        <w:rPr>
          <w:b/>
          <w:lang w:val="fr-FR"/>
        </w:rPr>
        <w:t>applicable:</w:t>
      </w:r>
      <w:proofErr w:type="gramEnd"/>
      <w:r w:rsidR="00A40EAD" w:rsidRPr="00A8766E">
        <w:rPr>
          <w:lang w:val="fr-FR"/>
        </w:rPr>
        <w:t xml:space="preserve"> </w:t>
      </w:r>
      <w:r w:rsidR="00D25B47" w:rsidRPr="00A8766E">
        <w:rPr>
          <w:lang w:val="fr-FR"/>
        </w:rPr>
        <w:t xml:space="preserve">Cet avis est disponible à l'adresse </w:t>
      </w:r>
      <w:r w:rsidR="00A40EAD" w:rsidRPr="00A8766E">
        <w:rPr>
          <w:lang w:val="fr-FR"/>
        </w:rPr>
        <w:t>[</w:t>
      </w:r>
      <w:proofErr w:type="spellStart"/>
      <w:r w:rsidR="00A40EAD" w:rsidRPr="00A8766E">
        <w:rPr>
          <w:b/>
          <w:lang w:val="fr-FR"/>
        </w:rPr>
        <w:t>name</w:t>
      </w:r>
      <w:proofErr w:type="spellEnd"/>
      <w:r w:rsidR="00A40EAD" w:rsidRPr="00A8766E">
        <w:rPr>
          <w:b/>
          <w:lang w:val="fr-FR"/>
        </w:rPr>
        <w:t xml:space="preserve"> of </w:t>
      </w:r>
      <w:proofErr w:type="spellStart"/>
      <w:r w:rsidR="00A40EAD" w:rsidRPr="00A8766E">
        <w:rPr>
          <w:b/>
          <w:lang w:val="fr-FR"/>
        </w:rPr>
        <w:t>covered</w:t>
      </w:r>
      <w:proofErr w:type="spellEnd"/>
      <w:r w:rsidR="00A40EAD" w:rsidRPr="00A8766E">
        <w:rPr>
          <w:b/>
          <w:lang w:val="fr-FR"/>
        </w:rPr>
        <w:t xml:space="preserve"> </w:t>
      </w:r>
      <w:proofErr w:type="spellStart"/>
      <w:r w:rsidR="00A40EAD" w:rsidRPr="00A8766E">
        <w:rPr>
          <w:b/>
          <w:lang w:val="fr-FR"/>
        </w:rPr>
        <w:t>entity</w:t>
      </w:r>
      <w:proofErr w:type="spellEnd"/>
      <w:r w:rsidR="00A40EAD" w:rsidRPr="00A8766E">
        <w:rPr>
          <w:b/>
          <w:lang w:val="fr-FR"/>
        </w:rPr>
        <w:t>' s</w:t>
      </w:r>
      <w:r w:rsidR="00A40EAD" w:rsidRPr="00A8766E">
        <w:rPr>
          <w:lang w:val="fr-FR"/>
        </w:rPr>
        <w:t xml:space="preserve">] </w:t>
      </w:r>
      <w:r w:rsidR="00D25B47" w:rsidRPr="00A8766E">
        <w:rPr>
          <w:lang w:val="fr-FR"/>
        </w:rPr>
        <w:t>site web</w:t>
      </w:r>
      <w:r w:rsidR="00A40EAD" w:rsidRPr="00A8766E">
        <w:rPr>
          <w:lang w:val="fr-FR"/>
        </w:rPr>
        <w:t>: [</w:t>
      </w:r>
      <w:r w:rsidR="00A40EAD" w:rsidRPr="00A8766E">
        <w:rPr>
          <w:b/>
          <w:lang w:val="fr-FR"/>
        </w:rPr>
        <w:t xml:space="preserve">insert </w:t>
      </w:r>
      <w:proofErr w:type="spellStart"/>
      <w:r w:rsidR="00A40EAD" w:rsidRPr="00A8766E">
        <w:rPr>
          <w:b/>
          <w:lang w:val="fr-FR"/>
        </w:rPr>
        <w:t>covered</w:t>
      </w:r>
      <w:proofErr w:type="spellEnd"/>
      <w:r w:rsidR="00A40EAD" w:rsidRPr="00A8766E">
        <w:rPr>
          <w:b/>
          <w:lang w:val="fr-FR"/>
        </w:rPr>
        <w:t xml:space="preserve"> </w:t>
      </w:r>
      <w:proofErr w:type="spellStart"/>
      <w:r w:rsidR="00A40EAD" w:rsidRPr="00A8766E">
        <w:rPr>
          <w:b/>
          <w:lang w:val="fr-FR"/>
        </w:rPr>
        <w:t>entity</w:t>
      </w:r>
      <w:proofErr w:type="spellEnd"/>
      <w:r w:rsidR="00A40EAD" w:rsidRPr="00A8766E">
        <w:rPr>
          <w:b/>
          <w:lang w:val="fr-FR"/>
        </w:rPr>
        <w:t>' s URL</w:t>
      </w:r>
      <w:r w:rsidRPr="00A8766E">
        <w:rPr>
          <w:lang w:val="fr-FR"/>
        </w:rPr>
        <w:t xml:space="preserve">]]. </w:t>
      </w:r>
    </w:p>
    <w:sectPr w:rsidR="00282367" w:rsidRPr="00A876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E4F5" w14:textId="77777777" w:rsidR="005E2479" w:rsidRDefault="005E2479">
      <w:pPr>
        <w:spacing w:after="0" w:line="240" w:lineRule="auto"/>
      </w:pPr>
      <w:r>
        <w:separator/>
      </w:r>
    </w:p>
  </w:endnote>
  <w:endnote w:type="continuationSeparator" w:id="0">
    <w:p w14:paraId="133ACCAE" w14:textId="77777777" w:rsidR="005E2479" w:rsidRDefault="005E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8679" w14:textId="77777777" w:rsidR="005E2479" w:rsidRDefault="005E2479">
      <w:pPr>
        <w:spacing w:after="0" w:line="240" w:lineRule="auto"/>
      </w:pPr>
      <w:r>
        <w:separator/>
      </w:r>
    </w:p>
  </w:footnote>
  <w:footnote w:type="continuationSeparator" w:id="0">
    <w:p w14:paraId="24769E92" w14:textId="77777777" w:rsidR="005E2479" w:rsidRDefault="005E2479">
      <w:pPr>
        <w:spacing w:after="0" w:line="240" w:lineRule="auto"/>
      </w:pPr>
      <w:r>
        <w:continuationSeparator/>
      </w:r>
    </w:p>
  </w:footnote>
  <w:footnote w:id="1">
    <w:p w14:paraId="7617D2C7" w14:textId="28A2BE0C" w:rsidR="00282367" w:rsidRPr="00A8766E" w:rsidRDefault="00000000">
      <w:pPr>
        <w:pStyle w:val="FootnoteText"/>
        <w:rPr>
          <w:b/>
          <w:lang w:val="fr-FR"/>
        </w:rPr>
      </w:pPr>
      <w:r>
        <w:rPr>
          <w:rStyle w:val="FootnoteReference"/>
          <w:b/>
        </w:rPr>
        <w:footnoteRef/>
      </w:r>
      <w:r w:rsidRPr="00A8766E">
        <w:rPr>
          <w:rFonts w:ascii="Times New Roman" w:hAnsi="Times New Roman"/>
          <w:b/>
          <w:lang w:val="fr-FR"/>
        </w:rPr>
        <w:t>Cette langue/approche n'est pas requise en vertu de la section 1557 des règlements.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26A"/>
    <w:multiLevelType w:val="hybridMultilevel"/>
    <w:tmpl w:val="CAB61B82"/>
    <w:lvl w:ilvl="0" w:tplc="155E235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EA028D"/>
    <w:multiLevelType w:val="hybridMultilevel"/>
    <w:tmpl w:val="20303B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B2197"/>
    <w:multiLevelType w:val="hybridMultilevel"/>
    <w:tmpl w:val="B7EC4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CC3F7E"/>
    <w:multiLevelType w:val="hybridMultilevel"/>
    <w:tmpl w:val="0ABE96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627162">
    <w:abstractNumId w:val="2"/>
  </w:num>
  <w:num w:numId="2" w16cid:durableId="307171158">
    <w:abstractNumId w:val="0"/>
  </w:num>
  <w:num w:numId="3" w16cid:durableId="1458790020">
    <w:abstractNumId w:val="3"/>
  </w:num>
  <w:num w:numId="4" w16cid:durableId="30076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98"/>
    <w:rsid w:val="00012572"/>
    <w:rsid w:val="00050D2F"/>
    <w:rsid w:val="000B2898"/>
    <w:rsid w:val="00122EF3"/>
    <w:rsid w:val="00171346"/>
    <w:rsid w:val="001728DE"/>
    <w:rsid w:val="002247D3"/>
    <w:rsid w:val="0027588F"/>
    <w:rsid w:val="00282367"/>
    <w:rsid w:val="002C1CDE"/>
    <w:rsid w:val="00322FD6"/>
    <w:rsid w:val="00325AB7"/>
    <w:rsid w:val="003C2D7B"/>
    <w:rsid w:val="003D40F4"/>
    <w:rsid w:val="00406368"/>
    <w:rsid w:val="004342B0"/>
    <w:rsid w:val="00436077"/>
    <w:rsid w:val="00456D08"/>
    <w:rsid w:val="005442F5"/>
    <w:rsid w:val="005A0A62"/>
    <w:rsid w:val="005B38F5"/>
    <w:rsid w:val="005C19EB"/>
    <w:rsid w:val="005D3159"/>
    <w:rsid w:val="005E2479"/>
    <w:rsid w:val="00621462"/>
    <w:rsid w:val="00623C28"/>
    <w:rsid w:val="006D420C"/>
    <w:rsid w:val="006E3652"/>
    <w:rsid w:val="006E43BF"/>
    <w:rsid w:val="0072398F"/>
    <w:rsid w:val="007266AF"/>
    <w:rsid w:val="007944C5"/>
    <w:rsid w:val="007D5108"/>
    <w:rsid w:val="00846822"/>
    <w:rsid w:val="00894BFE"/>
    <w:rsid w:val="00897F8F"/>
    <w:rsid w:val="008A129C"/>
    <w:rsid w:val="008A7FE9"/>
    <w:rsid w:val="00933408"/>
    <w:rsid w:val="009368D8"/>
    <w:rsid w:val="00992248"/>
    <w:rsid w:val="00992A68"/>
    <w:rsid w:val="00995753"/>
    <w:rsid w:val="009A7C17"/>
    <w:rsid w:val="00A034B8"/>
    <w:rsid w:val="00A0429F"/>
    <w:rsid w:val="00A40EAD"/>
    <w:rsid w:val="00A5334D"/>
    <w:rsid w:val="00A56D58"/>
    <w:rsid w:val="00A8766E"/>
    <w:rsid w:val="00B15D32"/>
    <w:rsid w:val="00B36EEE"/>
    <w:rsid w:val="00B778F0"/>
    <w:rsid w:val="00C178C3"/>
    <w:rsid w:val="00C54C4E"/>
    <w:rsid w:val="00C54F0A"/>
    <w:rsid w:val="00CB5F01"/>
    <w:rsid w:val="00D204F4"/>
    <w:rsid w:val="00D25B47"/>
    <w:rsid w:val="00D3523D"/>
    <w:rsid w:val="00D45884"/>
    <w:rsid w:val="00D5588F"/>
    <w:rsid w:val="00D938DA"/>
    <w:rsid w:val="00DE214B"/>
    <w:rsid w:val="00DF58AC"/>
    <w:rsid w:val="00E50779"/>
    <w:rsid w:val="00E514D8"/>
    <w:rsid w:val="00E534A9"/>
    <w:rsid w:val="00E81C25"/>
    <w:rsid w:val="00ED7A65"/>
    <w:rsid w:val="00F132C5"/>
    <w:rsid w:val="00F44321"/>
    <w:rsid w:val="00F81E54"/>
    <w:rsid w:val="00FB5320"/>
    <w:rsid w:val="00FD47C9"/>
  </w:rsids>
  <m:mathPr>
    <m:mathFont m:val="Cambria Math"/>
    <m:brkBin m:val="before"/>
    <m:brkBinSub m:val="--"/>
    <m:smallFrac m:val="0"/>
    <m:dispDef/>
    <m:lMargin m:val="0"/>
    <m:rMargin m:val="0"/>
    <m:defJc m:val="centerGroup"/>
    <m:wrapIndent m:val="1440"/>
    <m:intLim m:val="subSup"/>
    <m:naryLim m:val="undOvr"/>
  </m:mathPr>
  <w:themeFontLang w:val="fr-FR"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0AEC"/>
  <w15:docId w15:val="{8FB908F5-49A3-4D5B-981B-8A718B4F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lang w:val="en-US" w:eastAsia="en-US" w:bidi="p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8"/>
    <w:rPr>
      <w:rFonts w:ascii="Calibri" w:eastAsia="Calibri" w:hAnsi="Calibri" w:cs="Times New Roman"/>
    </w:rPr>
  </w:style>
  <w:style w:type="paragraph" w:styleId="Heading1">
    <w:name w:val="heading 1"/>
    <w:basedOn w:val="Normal"/>
    <w:next w:val="Normal"/>
    <w:link w:val="Heading1Char"/>
    <w:uiPriority w:val="9"/>
    <w:qFormat/>
    <w:rsid w:val="00A8766E"/>
    <w:pPr>
      <w:widowControl w:val="0"/>
      <w:autoSpaceDE w:val="0"/>
      <w:autoSpaceDN w:val="0"/>
      <w:adjustRightInd w:val="0"/>
      <w:spacing w:after="0" w:line="48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98"/>
    <w:rPr>
      <w:color w:val="0000FF" w:themeColor="hyperlink"/>
      <w:u w:val="single"/>
    </w:rPr>
  </w:style>
  <w:style w:type="character" w:styleId="CommentReference">
    <w:name w:val="annotation reference"/>
    <w:basedOn w:val="DefaultParagraphFont"/>
    <w:uiPriority w:val="99"/>
    <w:semiHidden/>
    <w:unhideWhenUsed/>
    <w:rsid w:val="00D5588F"/>
    <w:rPr>
      <w:sz w:val="16"/>
    </w:rPr>
  </w:style>
  <w:style w:type="paragraph" w:styleId="CommentText">
    <w:name w:val="annotation text"/>
    <w:basedOn w:val="Normal"/>
    <w:link w:val="CommentTextChar"/>
    <w:uiPriority w:val="99"/>
    <w:unhideWhenUsed/>
    <w:rsid w:val="00D5588F"/>
    <w:pPr>
      <w:spacing w:line="240" w:lineRule="auto"/>
    </w:pPr>
    <w:rPr>
      <w:sz w:val="20"/>
    </w:rPr>
  </w:style>
  <w:style w:type="character" w:customStyle="1" w:styleId="CommentTextChar">
    <w:name w:val="Comment Text Char"/>
    <w:basedOn w:val="DefaultParagraphFont"/>
    <w:link w:val="CommentText"/>
    <w:uiPriority w:val="99"/>
    <w:rsid w:val="00D5588F"/>
    <w:rPr>
      <w:rFonts w:ascii="Calibri" w:eastAsia="Calibri" w:hAnsi="Calibri" w:cs="Times New Roman"/>
      <w:sz w:val="20"/>
    </w:rPr>
  </w:style>
  <w:style w:type="paragraph" w:styleId="CommentSubject">
    <w:name w:val="annotation subject"/>
    <w:basedOn w:val="CommentText"/>
    <w:next w:val="CommentText"/>
    <w:link w:val="CommentSubjectChar"/>
    <w:uiPriority w:val="99"/>
    <w:semiHidden/>
    <w:unhideWhenUsed/>
    <w:rsid w:val="00D5588F"/>
    <w:rPr>
      <w:b/>
    </w:rPr>
  </w:style>
  <w:style w:type="character" w:customStyle="1" w:styleId="CommentSubjectChar">
    <w:name w:val="Comment Subject Char"/>
    <w:basedOn w:val="CommentTextChar"/>
    <w:link w:val="CommentSubject"/>
    <w:uiPriority w:val="99"/>
    <w:semiHidden/>
    <w:rsid w:val="00D5588F"/>
    <w:rPr>
      <w:rFonts w:ascii="Calibri" w:eastAsia="Calibri" w:hAnsi="Calibri" w:cs="Times New Roman"/>
      <w:b/>
      <w:sz w:val="20"/>
    </w:rPr>
  </w:style>
  <w:style w:type="paragraph" w:styleId="Revision">
    <w:name w:val="Revision"/>
    <w:hidden/>
    <w:uiPriority w:val="99"/>
    <w:semiHidden/>
    <w:rsid w:val="0043607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728DE"/>
    <w:rPr>
      <w:color w:val="605E5C"/>
      <w:shd w:val="clear" w:color="auto" w:fill="E1DFDD"/>
    </w:rPr>
  </w:style>
  <w:style w:type="character" w:styleId="FollowedHyperlink">
    <w:name w:val="FollowedHyperlink"/>
    <w:basedOn w:val="DefaultParagraphFont"/>
    <w:uiPriority w:val="99"/>
    <w:semiHidden/>
    <w:unhideWhenUsed/>
    <w:rsid w:val="002C1CDE"/>
    <w:rPr>
      <w:color w:val="800080" w:themeColor="followedHyperlink"/>
      <w:u w:val="single"/>
    </w:rPr>
  </w:style>
  <w:style w:type="paragraph" w:styleId="Header">
    <w:name w:val="header"/>
    <w:basedOn w:val="Normal"/>
    <w:link w:val="HeaderChar"/>
    <w:uiPriority w:val="99"/>
    <w:unhideWhenUsed/>
    <w:rsid w:val="006E3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52"/>
    <w:rPr>
      <w:rFonts w:ascii="Calibri" w:eastAsia="Calibri" w:hAnsi="Calibri" w:cs="Times New Roman"/>
    </w:rPr>
  </w:style>
  <w:style w:type="paragraph" w:styleId="Footer">
    <w:name w:val="footer"/>
    <w:basedOn w:val="Normal"/>
    <w:link w:val="FooterChar"/>
    <w:uiPriority w:val="99"/>
    <w:unhideWhenUsed/>
    <w:rsid w:val="006E3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52"/>
    <w:rPr>
      <w:rFonts w:ascii="Calibri" w:eastAsia="Calibri" w:hAnsi="Calibri" w:cs="Times New Roman"/>
    </w:rPr>
  </w:style>
  <w:style w:type="paragraph" w:styleId="FootnoteText">
    <w:name w:val="footnote text"/>
    <w:basedOn w:val="Normal"/>
    <w:link w:val="FootnoteTextChar"/>
    <w:uiPriority w:val="99"/>
    <w:semiHidden/>
    <w:unhideWhenUsed/>
    <w:rsid w:val="00CB5F01"/>
    <w:pPr>
      <w:spacing w:after="0" w:line="240" w:lineRule="auto"/>
    </w:pPr>
    <w:rPr>
      <w:sz w:val="20"/>
    </w:rPr>
  </w:style>
  <w:style w:type="character" w:customStyle="1" w:styleId="FootnoteTextChar">
    <w:name w:val="Footnote Text Char"/>
    <w:basedOn w:val="DefaultParagraphFont"/>
    <w:link w:val="FootnoteText"/>
    <w:uiPriority w:val="99"/>
    <w:semiHidden/>
    <w:rsid w:val="00CB5F01"/>
    <w:rPr>
      <w:rFonts w:ascii="Calibri" w:eastAsia="Calibri" w:hAnsi="Calibri" w:cs="Times New Roman"/>
      <w:sz w:val="20"/>
    </w:rPr>
  </w:style>
  <w:style w:type="character" w:styleId="FootnoteReference">
    <w:name w:val="footnote reference"/>
    <w:basedOn w:val="DefaultParagraphFont"/>
    <w:uiPriority w:val="99"/>
    <w:semiHidden/>
    <w:unhideWhenUsed/>
    <w:rsid w:val="00CB5F01"/>
    <w:rPr>
      <w:vertAlign w:val="superscript"/>
    </w:rPr>
  </w:style>
  <w:style w:type="paragraph" w:customStyle="1" w:styleId="P68B1DB1-Normal1">
    <w:name w:val="P68B1DB1-Normal1"/>
    <w:basedOn w:val="Normal"/>
    <w:rPr>
      <w:rFonts w:ascii="Times New Roman" w:hAnsi="Times New Roman"/>
      <w:b/>
      <w:sz w:val="24"/>
    </w:rPr>
  </w:style>
  <w:style w:type="paragraph" w:customStyle="1" w:styleId="P68B1DB1-Normal2">
    <w:name w:val="P68B1DB1-Normal2"/>
    <w:basedOn w:val="Normal"/>
    <w:rPr>
      <w:rFonts w:ascii="Times New Roman" w:hAnsi="Times New Roman"/>
      <w:sz w:val="24"/>
    </w:rPr>
  </w:style>
  <w:style w:type="character" w:customStyle="1" w:styleId="Heading1Char">
    <w:name w:val="Heading 1 Char"/>
    <w:basedOn w:val="DefaultParagraphFont"/>
    <w:link w:val="Heading1"/>
    <w:uiPriority w:val="9"/>
    <w:rsid w:val="00A8766E"/>
    <w:rPr>
      <w:rFonts w:ascii="Times New Roman" w:eastAsia="Calibri"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hs.gov/ocr/office/file/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rportal.hhs.gov/ocr/portal/lobby.jsf" TargetMode="External"/><Relationship Id="rId5" Type="http://schemas.openxmlformats.org/officeDocument/2006/relationships/styles" Target="styles.xml"/><Relationship Id="rId10" Type="http://schemas.openxmlformats.org/officeDocument/2006/relationships/hyperlink" Target="https://ocrportal.hhs.gov/ocr/portal/lobby.js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ff914a-d913-4c94-90ab-7943a13d656d" xsi:nil="true"/>
    <lcf76f155ced4ddcb4097134ff3c332f xmlns="fd1b729e-18da-418f-a226-30d151841d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ED96001B8C7E4B90320DA2FFE98316" ma:contentTypeVersion="11" ma:contentTypeDescription="Create a new document." ma:contentTypeScope="" ma:versionID="70ef18419cb5a894c29f3ef6d78b2cf6">
  <xsd:schema xmlns:xsd="http://www.w3.org/2001/XMLSchema" xmlns:xs="http://www.w3.org/2001/XMLSchema" xmlns:p="http://schemas.microsoft.com/office/2006/metadata/properties" xmlns:ns2="fd1b729e-18da-418f-a226-30d151841daf" xmlns:ns3="e0ff914a-d913-4c94-90ab-7943a13d656d" targetNamespace="http://schemas.microsoft.com/office/2006/metadata/properties" ma:root="true" ma:fieldsID="caaa450e69ae46fc0a0e1cce64f4317c" ns2:_="" ns3:_="">
    <xsd:import namespace="fd1b729e-18da-418f-a226-30d151841daf"/>
    <xsd:import namespace="e0ff914a-d913-4c94-90ab-7943a13d65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b729e-18da-418f-a226-30d151841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f914a-d913-4c94-90ab-7943a13d656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cf6f688-6adc-432e-8ad7-5d2837e4b0d3}" ma:internalName="TaxCatchAll" ma:showField="CatchAllData" ma:web="e0ff914a-d913-4c94-90ab-7943a13d656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386CD-4CFD-4CCF-8484-D981CC8ACAA0}">
  <ds:schemaRefs>
    <ds:schemaRef ds:uri="http://schemas.microsoft.com/office/2006/metadata/properties"/>
    <ds:schemaRef ds:uri="http://schemas.microsoft.com/office/infopath/2007/PartnerControls"/>
    <ds:schemaRef ds:uri="e0ff914a-d913-4c94-90ab-7943a13d656d"/>
    <ds:schemaRef ds:uri="fd1b729e-18da-418f-a226-30d151841daf"/>
  </ds:schemaRefs>
</ds:datastoreItem>
</file>

<file path=customXml/itemProps2.xml><?xml version="1.0" encoding="utf-8"?>
<ds:datastoreItem xmlns:ds="http://schemas.openxmlformats.org/officeDocument/2006/customXml" ds:itemID="{4D01AB94-29C8-4BB8-B6FC-997EBAF4B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b729e-18da-418f-a226-30d151841daf"/>
    <ds:schemaRef ds:uri="e0ff914a-d913-4c94-90ab-7943a13d6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69878-965A-4635-9C27-C66C6D9DA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Notice of Nondiscrimination - French</vt:lpstr>
    </vt:vector>
  </TitlesOfParts>
  <Company>DHHS</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Nondiscrimination - French</dc:title>
  <dc:creator>HHS/OCR</dc:creator>
  <cp:lastModifiedBy>Sweeney, Kate (OS/OCIO/OES)</cp:lastModifiedBy>
  <cp:revision>2</cp:revision>
  <dcterms:created xsi:type="dcterms:W3CDTF">2024-04-26T18:14:00Z</dcterms:created>
  <dcterms:modified xsi:type="dcterms:W3CDTF">2024-04-26T18:14:00Z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0x010100F5ED96001B8C7E4B90320DA2FFE98316</vt:lpwstr>
  </property>
</Properties>
</file>