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7E" w:rsidRDefault="00F92D84" w:rsidP="001C1135">
      <w:pPr>
        <w:autoSpaceDE w:val="0"/>
        <w:autoSpaceDN w:val="0"/>
        <w:adjustRightInd w:val="0"/>
        <w:ind w:left="-720" w:right="-720"/>
        <w:jc w:val="both"/>
        <w:rPr>
          <w:rFonts w:ascii="Gothem" w:hAnsi="Gothem"/>
          <w:b/>
          <w:noProof/>
          <w:sz w:val="22"/>
          <w:szCs w:val="19"/>
        </w:rPr>
      </w:pPr>
      <w:r w:rsidRPr="0022379B">
        <w:rPr>
          <w:rFonts w:ascii="Gothem" w:hAnsi="Gothem"/>
          <w:b/>
          <w:noProof/>
          <w:sz w:val="22"/>
          <w:szCs w:val="19"/>
        </w:rPr>
        <w:drawing>
          <wp:anchor distT="0" distB="0" distL="114300" distR="114300" simplePos="0" relativeHeight="251658752" behindDoc="1" locked="0" layoutInCell="1" allowOverlap="1" wp14:anchorId="754DB744" wp14:editId="417CA29D">
            <wp:simplePos x="0" y="0"/>
            <wp:positionH relativeFrom="column">
              <wp:posOffset>-1114425</wp:posOffset>
            </wp:positionH>
            <wp:positionV relativeFrom="paragraph">
              <wp:posOffset>-919480</wp:posOffset>
            </wp:positionV>
            <wp:extent cx="7772400" cy="10058400"/>
            <wp:effectExtent l="0" t="0" r="0" b="0"/>
            <wp:wrapNone/>
            <wp:docPr id="7" name="Picture 7" descr="The National Adult Immunization Plan (NA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VPO Adult Plan Word Banner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rsidR="001C1135" w:rsidRPr="001810E4" w:rsidRDefault="001C1135" w:rsidP="001810E4">
      <w:pPr>
        <w:pStyle w:val="Heading1"/>
      </w:pPr>
      <w:r w:rsidRPr="001810E4">
        <w:t>Facebook Post for Partners to Use to Promote the NAIP</w:t>
      </w:r>
      <w:r w:rsidRPr="001810E4">
        <w:br/>
      </w:r>
    </w:p>
    <w:p w:rsidR="001C1135" w:rsidRPr="00EE4AF3" w:rsidRDefault="001C1135" w:rsidP="001C1135">
      <w:pPr>
        <w:rPr>
          <w:rFonts w:ascii="Arial" w:hAnsi="Arial" w:cs="Arial"/>
          <w:sz w:val="22"/>
          <w:szCs w:val="22"/>
        </w:rPr>
      </w:pPr>
      <w:r w:rsidRPr="00EE4AF3">
        <w:rPr>
          <w:rFonts w:ascii="Arial" w:hAnsi="Arial" w:cs="Arial"/>
          <w:sz w:val="22"/>
          <w:szCs w:val="22"/>
        </w:rPr>
        <w:t xml:space="preserve">The newly released National Adult Immunization Plan (NAIP) establishes four key goals around strengthening infrastructure, improving access, increasing community demand and fostering innovation to guide implementation of efforts aimed at optimizing the adult immunization system. View the NAIP and learn more about the many efforts underway to improve adult immunization: </w:t>
      </w:r>
      <w:hyperlink r:id="rId9" w:history="1">
        <w:r w:rsidRPr="00EE4AF3">
          <w:rPr>
            <w:rStyle w:val="Hyperlink"/>
            <w:rFonts w:ascii="Arial" w:hAnsi="Arial" w:cs="Arial"/>
            <w:sz w:val="22"/>
            <w:szCs w:val="22"/>
          </w:rPr>
          <w:t>http://go.usa.gov/cEJq5</w:t>
        </w:r>
      </w:hyperlink>
      <w:r w:rsidRPr="00EE4AF3">
        <w:rPr>
          <w:rFonts w:ascii="Arial" w:hAnsi="Arial" w:cs="Arial"/>
          <w:sz w:val="22"/>
          <w:szCs w:val="22"/>
        </w:rPr>
        <w:t xml:space="preserve"> </w:t>
      </w:r>
    </w:p>
    <w:p w:rsidR="001C1135" w:rsidRDefault="001810E4" w:rsidP="001810E4">
      <w:pPr>
        <w:pStyle w:val="Heading1"/>
      </w:pPr>
      <w:r>
        <w:rPr>
          <w:rFonts w:eastAsia="Times New Roman"/>
          <w:b w:val="0"/>
          <w:bCs w:val="0"/>
          <w:color w:val="auto"/>
          <w:sz w:val="24"/>
          <w:szCs w:val="24"/>
        </w:rPr>
        <w:br/>
      </w:r>
      <w:r w:rsidR="00EE4AF3">
        <w:t>Facebook</w:t>
      </w:r>
      <w:r w:rsidR="0094583F">
        <w:t xml:space="preserve"> or Twitter</w:t>
      </w:r>
      <w:r w:rsidR="00EE4AF3">
        <w:t xml:space="preserve"> Graphic</w:t>
      </w:r>
      <w:r w:rsidR="001C1135" w:rsidRPr="001C1135">
        <w:t xml:space="preserve"> for Partners to Use to Promote the NAIP</w:t>
      </w:r>
    </w:p>
    <w:p w:rsidR="006A3F6F" w:rsidRDefault="006A3F6F" w:rsidP="001C1135">
      <w:pPr>
        <w:rPr>
          <w:rFonts w:ascii="Arial" w:hAnsi="Arial" w:cs="Arial"/>
          <w:b/>
          <w:sz w:val="28"/>
        </w:rPr>
      </w:pPr>
    </w:p>
    <w:p w:rsidR="001C1135" w:rsidRPr="001C1135" w:rsidRDefault="006A3F6F" w:rsidP="001C1135">
      <w:pPr>
        <w:rPr>
          <w:rFonts w:ascii="Arial" w:hAnsi="Arial" w:cs="Arial"/>
          <w:b/>
          <w:sz w:val="28"/>
        </w:rPr>
      </w:pPr>
      <w:r>
        <w:rPr>
          <w:rFonts w:ascii="Arial" w:hAnsi="Arial" w:cs="Arial"/>
          <w:b/>
          <w:noProof/>
          <w:sz w:val="28"/>
        </w:rPr>
        <w:drawing>
          <wp:inline distT="0" distB="0" distL="0" distR="0" wp14:anchorId="2E0889A3" wp14:editId="189501DE">
            <wp:extent cx="2415654" cy="2013045"/>
            <wp:effectExtent l="0" t="0" r="3810" b="6350"/>
            <wp:docPr id="1" name="Picture 1" descr="The National Adult Immunization Plan (NAIP) Now Available Online. www.hhs.gov/nvpo&#10;#AdultVax&#10;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P 300x250(no dates).jpg"/>
                    <pic:cNvPicPr/>
                  </pic:nvPicPr>
                  <pic:blipFill>
                    <a:blip r:embed="rId10">
                      <a:extLst>
                        <a:ext uri="{28A0092B-C50C-407E-A947-70E740481C1C}">
                          <a14:useLocalDpi xmlns:a14="http://schemas.microsoft.com/office/drawing/2010/main" val="0"/>
                        </a:ext>
                      </a:extLst>
                    </a:blip>
                    <a:stretch>
                      <a:fillRect/>
                    </a:stretch>
                  </pic:blipFill>
                  <pic:spPr>
                    <a:xfrm>
                      <a:off x="0" y="0"/>
                      <a:ext cx="2415654" cy="2013045"/>
                    </a:xfrm>
                    <a:prstGeom prst="rect">
                      <a:avLst/>
                    </a:prstGeom>
                  </pic:spPr>
                </pic:pic>
              </a:graphicData>
            </a:graphic>
          </wp:inline>
        </w:drawing>
      </w:r>
      <w:r>
        <w:rPr>
          <w:rFonts w:ascii="Arial" w:hAnsi="Arial" w:cs="Arial"/>
          <w:b/>
          <w:sz w:val="28"/>
        </w:rPr>
        <w:t xml:space="preserve">            </w:t>
      </w:r>
      <w:r>
        <w:rPr>
          <w:rFonts w:ascii="Gothem" w:hAnsi="Gothem"/>
          <w:noProof/>
          <w:sz w:val="22"/>
          <w:szCs w:val="20"/>
        </w:rPr>
        <w:drawing>
          <wp:inline distT="0" distB="0" distL="0" distR="0" wp14:anchorId="7D2A5DF1" wp14:editId="5D62DAB0">
            <wp:extent cx="2011680" cy="2011680"/>
            <wp:effectExtent l="0" t="0" r="7620" b="7620"/>
            <wp:docPr id="3" name="Picture 3" descr="C:\Users\kmesa\Desktop\naip-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esa\Desktop\naip-bad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80" cy="2011680"/>
                    </a:xfrm>
                    <a:prstGeom prst="rect">
                      <a:avLst/>
                    </a:prstGeom>
                    <a:noFill/>
                    <a:ln>
                      <a:noFill/>
                    </a:ln>
                  </pic:spPr>
                </pic:pic>
              </a:graphicData>
            </a:graphic>
          </wp:inline>
        </w:drawing>
      </w:r>
    </w:p>
    <w:p w:rsidR="001C1135" w:rsidRPr="001C1135" w:rsidRDefault="001C1135" w:rsidP="001C1135">
      <w:pPr>
        <w:rPr>
          <w:rFonts w:ascii="Arial" w:hAnsi="Arial" w:cs="Arial"/>
          <w:b/>
          <w:sz w:val="28"/>
        </w:rPr>
      </w:pPr>
    </w:p>
    <w:p w:rsidR="001C1135" w:rsidRPr="001C1135" w:rsidRDefault="001C1135" w:rsidP="001810E4">
      <w:pPr>
        <w:pStyle w:val="Heading1"/>
      </w:pPr>
      <w:r w:rsidRPr="001C1135">
        <w:t xml:space="preserve">Tweets for Partners to Use to Promote the NAIP </w:t>
      </w:r>
    </w:p>
    <w:p w:rsidR="001C1135" w:rsidRPr="00EE4AF3" w:rsidRDefault="001C1135" w:rsidP="001C1135">
      <w:pPr>
        <w:rPr>
          <w:rFonts w:ascii="Arial" w:hAnsi="Arial" w:cs="Arial"/>
          <w:sz w:val="22"/>
          <w:szCs w:val="22"/>
        </w:rPr>
      </w:pPr>
      <w:r w:rsidRPr="00EE4AF3">
        <w:rPr>
          <w:rFonts w:ascii="Arial" w:hAnsi="Arial" w:cs="Arial"/>
          <w:sz w:val="22"/>
          <w:szCs w:val="22"/>
        </w:rPr>
        <w:t>Introducing the #NAIP, a plan for improving rates &amp; infrastructure, to</w:t>
      </w:r>
      <w:bookmarkStart w:id="0" w:name="_GoBack"/>
      <w:bookmarkEnd w:id="0"/>
      <w:r w:rsidRPr="00EE4AF3">
        <w:rPr>
          <w:rFonts w:ascii="Arial" w:hAnsi="Arial" w:cs="Arial"/>
          <w:sz w:val="22"/>
          <w:szCs w:val="22"/>
        </w:rPr>
        <w:t xml:space="preserve"> achieve optimal US #AdultVax system. </w:t>
      </w:r>
      <w:hyperlink r:id="rId12" w:history="1">
        <w:r w:rsidRPr="00EE4AF3">
          <w:rPr>
            <w:rStyle w:val="Hyperlink"/>
            <w:rFonts w:ascii="Arial" w:hAnsi="Arial" w:cs="Arial"/>
            <w:sz w:val="22"/>
            <w:szCs w:val="22"/>
          </w:rPr>
          <w:t>http://go.usa.gov/cEJq5</w:t>
        </w:r>
      </w:hyperlink>
    </w:p>
    <w:p w:rsidR="001C1135" w:rsidRPr="00EE4AF3" w:rsidRDefault="001C1135" w:rsidP="001C1135">
      <w:pPr>
        <w:rPr>
          <w:rFonts w:ascii="Arial" w:hAnsi="Arial" w:cs="Arial"/>
          <w:b/>
          <w:sz w:val="22"/>
          <w:szCs w:val="22"/>
        </w:rPr>
      </w:pPr>
    </w:p>
    <w:p w:rsidR="001C1135" w:rsidRPr="00EE4AF3" w:rsidRDefault="001C1135" w:rsidP="001C1135">
      <w:pPr>
        <w:rPr>
          <w:rFonts w:ascii="Arial" w:hAnsi="Arial" w:cs="Arial"/>
          <w:sz w:val="22"/>
          <w:szCs w:val="22"/>
        </w:rPr>
      </w:pPr>
      <w:r w:rsidRPr="00EE4AF3">
        <w:rPr>
          <w:rFonts w:ascii="Arial" w:hAnsi="Arial" w:cs="Arial"/>
          <w:sz w:val="22"/>
          <w:szCs w:val="22"/>
        </w:rPr>
        <w:t xml:space="preserve">New plan aims to strengthen infrastructure, improve access, increase demand &amp; foster innovation of #AdultVax. #NAIP </w:t>
      </w:r>
      <w:hyperlink r:id="rId13" w:history="1">
        <w:r w:rsidRPr="00EE4AF3">
          <w:rPr>
            <w:rStyle w:val="Hyperlink"/>
            <w:rFonts w:ascii="Arial" w:hAnsi="Arial" w:cs="Arial"/>
            <w:sz w:val="22"/>
            <w:szCs w:val="22"/>
          </w:rPr>
          <w:t>http://go.usa.gov/cEJq5</w:t>
        </w:r>
      </w:hyperlink>
      <w:r w:rsidRPr="00EE4AF3">
        <w:rPr>
          <w:rFonts w:ascii="Arial" w:hAnsi="Arial" w:cs="Arial"/>
          <w:sz w:val="22"/>
          <w:szCs w:val="22"/>
        </w:rPr>
        <w:t xml:space="preserve"> </w:t>
      </w:r>
    </w:p>
    <w:p w:rsidR="001C1135" w:rsidRPr="001C1135" w:rsidRDefault="001C1135" w:rsidP="001C1135">
      <w:pPr>
        <w:rPr>
          <w:rFonts w:ascii="Arial" w:hAnsi="Arial" w:cs="Arial"/>
          <w:b/>
          <w:sz w:val="28"/>
        </w:rPr>
      </w:pPr>
    </w:p>
    <w:p w:rsidR="001C1135" w:rsidRPr="001C1135" w:rsidRDefault="001C1135" w:rsidP="001810E4">
      <w:pPr>
        <w:pStyle w:val="Heading1"/>
      </w:pPr>
      <w:r w:rsidRPr="001C1135">
        <w:t>Twitter</w:t>
      </w:r>
      <w:r w:rsidR="00EE4AF3">
        <w:t xml:space="preserve"> Background</w:t>
      </w:r>
      <w:r w:rsidRPr="001C1135">
        <w:t xml:space="preserve"> for Partners to Use to Promote the NAIP</w:t>
      </w:r>
    </w:p>
    <w:p w:rsidR="001C1135" w:rsidRPr="001C1135" w:rsidRDefault="00EE4AF3" w:rsidP="001C1135">
      <w:pPr>
        <w:rPr>
          <w:b/>
        </w:rPr>
      </w:pPr>
      <w:r w:rsidRPr="00EE4AF3">
        <w:rPr>
          <w:b/>
          <w:noProof/>
        </w:rPr>
        <w:drawing>
          <wp:inline distT="0" distB="0" distL="0" distR="0" wp14:anchorId="0DB0CCC6" wp14:editId="52AC7A35">
            <wp:extent cx="5486400" cy="1585156"/>
            <wp:effectExtent l="0" t="0" r="0" b="0"/>
            <wp:docPr id="9" name="Picture 8" descr="The national Adult Immunization Plan: Providing an overview of actions needed to be undertaken by federal and nonfederal partners to protect public health and achieve optimal prevention of infectious diseases and their consequences through vaccination of adults. Goal 1- strengthen the adult immunization infastructure. Goal 2 - Improve access to adult vaccines. Goal 3 - Increase community demand for adult immunizations. Goal 4 - Foster innovation in adult vaccine development and vaccination related technologies."/>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1585156"/>
                    </a:xfrm>
                    <a:prstGeom prst="rect">
                      <a:avLst/>
                    </a:prstGeom>
                    <a:noFill/>
                    <a:ln>
                      <a:noFill/>
                    </a:ln>
                  </pic:spPr>
                </pic:pic>
              </a:graphicData>
            </a:graphic>
          </wp:inline>
        </w:drawing>
      </w:r>
    </w:p>
    <w:p w:rsidR="003A5521" w:rsidRPr="00A51B42" w:rsidRDefault="003A5521" w:rsidP="00A51B42">
      <w:pPr>
        <w:autoSpaceDE w:val="0"/>
        <w:autoSpaceDN w:val="0"/>
        <w:adjustRightInd w:val="0"/>
        <w:ind w:right="-720"/>
        <w:jc w:val="both"/>
        <w:rPr>
          <w:rFonts w:ascii="Gothem" w:hAnsi="Gothem"/>
          <w:sz w:val="22"/>
          <w:szCs w:val="20"/>
        </w:rPr>
      </w:pPr>
    </w:p>
    <w:sectPr w:rsidR="003A5521" w:rsidRPr="00A51B42" w:rsidSect="00CF13D7">
      <w:footerReference w:type="default" r:id="rId15"/>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080" w:rsidRDefault="00FA5080">
      <w:r>
        <w:separator/>
      </w:r>
    </w:p>
  </w:endnote>
  <w:endnote w:type="continuationSeparator" w:id="0">
    <w:p w:rsidR="00FA5080" w:rsidRDefault="00FA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otham Book">
    <w:altName w:val="Cambria"/>
    <w:charset w:val="00"/>
    <w:family w:val="auto"/>
    <w:pitch w:val="variable"/>
    <w:sig w:usb0="00000003" w:usb1="00000000" w:usb2="00000000" w:usb3="00000000" w:csb0="00000001" w:csb1="00000000"/>
  </w:font>
  <w:font w:name="Gothem">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83384"/>
      <w:docPartObj>
        <w:docPartGallery w:val="Page Numbers (Bottom of Page)"/>
        <w:docPartUnique/>
      </w:docPartObj>
    </w:sdtPr>
    <w:sdtEndPr>
      <w:rPr>
        <w:noProof/>
      </w:rPr>
    </w:sdtEndPr>
    <w:sdtContent>
      <w:p w:rsidR="0022379B" w:rsidRDefault="0094583F">
        <w:pPr>
          <w:pStyle w:val="Footer"/>
          <w:jc w:val="right"/>
        </w:pPr>
        <w:r>
          <w:fldChar w:fldCharType="begin"/>
        </w:r>
        <w:r>
          <w:instrText xml:space="preserve"> PAGE   \* MERGEFORMAT </w:instrText>
        </w:r>
        <w:r>
          <w:fldChar w:fldCharType="separate"/>
        </w:r>
        <w:r w:rsidR="006A3F6F">
          <w:rPr>
            <w:noProof/>
          </w:rPr>
          <w:t>2</w:t>
        </w:r>
        <w:r>
          <w:rPr>
            <w:noProof/>
          </w:rPr>
          <w:fldChar w:fldCharType="end"/>
        </w:r>
      </w:p>
    </w:sdtContent>
  </w:sdt>
  <w:p w:rsidR="0022379B" w:rsidRDefault="00223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080" w:rsidRDefault="00FA5080">
      <w:r>
        <w:separator/>
      </w:r>
    </w:p>
  </w:footnote>
  <w:footnote w:type="continuationSeparator" w:id="0">
    <w:p w:rsidR="00FA5080" w:rsidRDefault="00FA50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036E6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2858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256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F447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048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B4E1C"/>
    <w:multiLevelType w:val="multilevel"/>
    <w:tmpl w:val="7862A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CD1169"/>
    <w:multiLevelType w:val="hybridMultilevel"/>
    <w:tmpl w:val="2B2A35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9B5DD6"/>
    <w:multiLevelType w:val="multilevel"/>
    <w:tmpl w:val="7862A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CB3107"/>
    <w:multiLevelType w:val="hybridMultilevel"/>
    <w:tmpl w:val="318C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55453"/>
    <w:multiLevelType w:val="multilevel"/>
    <w:tmpl w:val="7862A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BF072B"/>
    <w:multiLevelType w:val="hybridMultilevel"/>
    <w:tmpl w:val="622C8E2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72C24B97"/>
    <w:multiLevelType w:val="hybridMultilevel"/>
    <w:tmpl w:val="BAE8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1B320B"/>
    <w:multiLevelType w:val="multilevel"/>
    <w:tmpl w:val="7862A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0E7340"/>
    <w:multiLevelType w:val="hybridMultilevel"/>
    <w:tmpl w:val="786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7"/>
  </w:num>
  <w:num w:numId="13">
    <w:abstractNumId w:val="10"/>
  </w:num>
  <w:num w:numId="14">
    <w:abstractNumId w:val="14"/>
  </w:num>
  <w:num w:numId="15">
    <w:abstractNumId w:val="12"/>
  </w:num>
  <w:num w:numId="16">
    <w:abstractNumId w:val="15"/>
  </w:num>
  <w:num w:numId="17">
    <w:abstractNumId w:val="16"/>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788"/>
    <w:rsid w:val="00006D2A"/>
    <w:rsid w:val="00007BB3"/>
    <w:rsid w:val="0001503B"/>
    <w:rsid w:val="0006550D"/>
    <w:rsid w:val="000B7DA8"/>
    <w:rsid w:val="000F2F1D"/>
    <w:rsid w:val="0013733D"/>
    <w:rsid w:val="001570B4"/>
    <w:rsid w:val="00165240"/>
    <w:rsid w:val="001810E4"/>
    <w:rsid w:val="001B0EB0"/>
    <w:rsid w:val="001C1135"/>
    <w:rsid w:val="001C39C4"/>
    <w:rsid w:val="001C3B37"/>
    <w:rsid w:val="001D185A"/>
    <w:rsid w:val="001F5B9B"/>
    <w:rsid w:val="00200152"/>
    <w:rsid w:val="00204EBD"/>
    <w:rsid w:val="0021430B"/>
    <w:rsid w:val="0022379B"/>
    <w:rsid w:val="0024379A"/>
    <w:rsid w:val="002527FB"/>
    <w:rsid w:val="00253DA8"/>
    <w:rsid w:val="00255735"/>
    <w:rsid w:val="00264DB9"/>
    <w:rsid w:val="00272AE7"/>
    <w:rsid w:val="002B5F93"/>
    <w:rsid w:val="002C28E0"/>
    <w:rsid w:val="002C74D4"/>
    <w:rsid w:val="002D35E2"/>
    <w:rsid w:val="002F341B"/>
    <w:rsid w:val="003101C8"/>
    <w:rsid w:val="00333A3F"/>
    <w:rsid w:val="00336C64"/>
    <w:rsid w:val="0035307C"/>
    <w:rsid w:val="00353C0F"/>
    <w:rsid w:val="003712C9"/>
    <w:rsid w:val="00382309"/>
    <w:rsid w:val="003A4721"/>
    <w:rsid w:val="003A5521"/>
    <w:rsid w:val="003A65CF"/>
    <w:rsid w:val="003D0CDC"/>
    <w:rsid w:val="004029BF"/>
    <w:rsid w:val="004230E6"/>
    <w:rsid w:val="00450822"/>
    <w:rsid w:val="00452DEA"/>
    <w:rsid w:val="00473893"/>
    <w:rsid w:val="0048608B"/>
    <w:rsid w:val="004B3A00"/>
    <w:rsid w:val="004B43B8"/>
    <w:rsid w:val="004B5B67"/>
    <w:rsid w:val="004D5D17"/>
    <w:rsid w:val="00503215"/>
    <w:rsid w:val="00517A98"/>
    <w:rsid w:val="00530AAD"/>
    <w:rsid w:val="00531A97"/>
    <w:rsid w:val="005358DA"/>
    <w:rsid w:val="00544E71"/>
    <w:rsid w:val="00575B10"/>
    <w:rsid w:val="00586024"/>
    <w:rsid w:val="005B2344"/>
    <w:rsid w:val="005C5448"/>
    <w:rsid w:val="005D4F56"/>
    <w:rsid w:val="005F4F00"/>
    <w:rsid w:val="00611E8C"/>
    <w:rsid w:val="00616151"/>
    <w:rsid w:val="0061751D"/>
    <w:rsid w:val="006272D7"/>
    <w:rsid w:val="006277DC"/>
    <w:rsid w:val="006308D8"/>
    <w:rsid w:val="006340A0"/>
    <w:rsid w:val="006342E2"/>
    <w:rsid w:val="00643A94"/>
    <w:rsid w:val="00650B2F"/>
    <w:rsid w:val="006806E2"/>
    <w:rsid w:val="006A3F6F"/>
    <w:rsid w:val="006A6BD4"/>
    <w:rsid w:val="006B35F8"/>
    <w:rsid w:val="006C6BA7"/>
    <w:rsid w:val="006E70AC"/>
    <w:rsid w:val="006F02C2"/>
    <w:rsid w:val="0070339D"/>
    <w:rsid w:val="00704F3E"/>
    <w:rsid w:val="00710E7C"/>
    <w:rsid w:val="00727C2D"/>
    <w:rsid w:val="007334AD"/>
    <w:rsid w:val="007347D7"/>
    <w:rsid w:val="00744147"/>
    <w:rsid w:val="00750153"/>
    <w:rsid w:val="007668F2"/>
    <w:rsid w:val="00767097"/>
    <w:rsid w:val="007834BF"/>
    <w:rsid w:val="007A2BF9"/>
    <w:rsid w:val="007C1890"/>
    <w:rsid w:val="007C2960"/>
    <w:rsid w:val="007C2C91"/>
    <w:rsid w:val="007D03C5"/>
    <w:rsid w:val="007F303E"/>
    <w:rsid w:val="00804489"/>
    <w:rsid w:val="00805EBF"/>
    <w:rsid w:val="00852CDA"/>
    <w:rsid w:val="00856370"/>
    <w:rsid w:val="00857536"/>
    <w:rsid w:val="00876FF3"/>
    <w:rsid w:val="008808A0"/>
    <w:rsid w:val="00885E2F"/>
    <w:rsid w:val="008B1F60"/>
    <w:rsid w:val="008C0A78"/>
    <w:rsid w:val="00917F82"/>
    <w:rsid w:val="009321DF"/>
    <w:rsid w:val="0094583F"/>
    <w:rsid w:val="00952188"/>
    <w:rsid w:val="00956F81"/>
    <w:rsid w:val="00976640"/>
    <w:rsid w:val="00981E11"/>
    <w:rsid w:val="0099072E"/>
    <w:rsid w:val="00994A6F"/>
    <w:rsid w:val="009A462A"/>
    <w:rsid w:val="009A4FD3"/>
    <w:rsid w:val="009B0850"/>
    <w:rsid w:val="009E57D6"/>
    <w:rsid w:val="009F2F6E"/>
    <w:rsid w:val="009F34DD"/>
    <w:rsid w:val="009F396B"/>
    <w:rsid w:val="009F552F"/>
    <w:rsid w:val="00A06B8B"/>
    <w:rsid w:val="00A46190"/>
    <w:rsid w:val="00A51B42"/>
    <w:rsid w:val="00A5267E"/>
    <w:rsid w:val="00A564CB"/>
    <w:rsid w:val="00AC2993"/>
    <w:rsid w:val="00AC34AA"/>
    <w:rsid w:val="00AC51BD"/>
    <w:rsid w:val="00AC5D79"/>
    <w:rsid w:val="00AD4964"/>
    <w:rsid w:val="00AD6572"/>
    <w:rsid w:val="00AE27A5"/>
    <w:rsid w:val="00B20DE0"/>
    <w:rsid w:val="00B26817"/>
    <w:rsid w:val="00B337C9"/>
    <w:rsid w:val="00B76823"/>
    <w:rsid w:val="00B9500B"/>
    <w:rsid w:val="00BB6784"/>
    <w:rsid w:val="00BC424E"/>
    <w:rsid w:val="00BD0BBB"/>
    <w:rsid w:val="00BD2275"/>
    <w:rsid w:val="00C06EB1"/>
    <w:rsid w:val="00C1031A"/>
    <w:rsid w:val="00C6075A"/>
    <w:rsid w:val="00C833FF"/>
    <w:rsid w:val="00CA4223"/>
    <w:rsid w:val="00CB599F"/>
    <w:rsid w:val="00CC2ADC"/>
    <w:rsid w:val="00CD2DD1"/>
    <w:rsid w:val="00CE2C65"/>
    <w:rsid w:val="00CE5E15"/>
    <w:rsid w:val="00CF13D7"/>
    <w:rsid w:val="00D07AA5"/>
    <w:rsid w:val="00D12684"/>
    <w:rsid w:val="00D27A70"/>
    <w:rsid w:val="00D314A4"/>
    <w:rsid w:val="00D370F1"/>
    <w:rsid w:val="00D55A0F"/>
    <w:rsid w:val="00D75BC8"/>
    <w:rsid w:val="00D90788"/>
    <w:rsid w:val="00DD653B"/>
    <w:rsid w:val="00DF4269"/>
    <w:rsid w:val="00E1442F"/>
    <w:rsid w:val="00E17198"/>
    <w:rsid w:val="00E23496"/>
    <w:rsid w:val="00E312D5"/>
    <w:rsid w:val="00E37EA9"/>
    <w:rsid w:val="00E37FD4"/>
    <w:rsid w:val="00E4220B"/>
    <w:rsid w:val="00E773B6"/>
    <w:rsid w:val="00E95741"/>
    <w:rsid w:val="00EA5EAF"/>
    <w:rsid w:val="00EB3A7E"/>
    <w:rsid w:val="00EC0E2A"/>
    <w:rsid w:val="00EC30C7"/>
    <w:rsid w:val="00EE004B"/>
    <w:rsid w:val="00EE4AF3"/>
    <w:rsid w:val="00F07C74"/>
    <w:rsid w:val="00F17112"/>
    <w:rsid w:val="00F31098"/>
    <w:rsid w:val="00F40D45"/>
    <w:rsid w:val="00F545F2"/>
    <w:rsid w:val="00F629AA"/>
    <w:rsid w:val="00F802A2"/>
    <w:rsid w:val="00F92D84"/>
    <w:rsid w:val="00F941AB"/>
    <w:rsid w:val="00FA5080"/>
    <w:rsid w:val="00FC7298"/>
    <w:rsid w:val="00FD0588"/>
    <w:rsid w:val="00FD5F91"/>
    <w:rsid w:val="00FE4F4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9F6B73-4C6B-47A8-98C6-5AE723C5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684"/>
  </w:style>
  <w:style w:type="paragraph" w:styleId="Heading1">
    <w:name w:val="heading 1"/>
    <w:basedOn w:val="Heading2"/>
    <w:next w:val="Normal"/>
    <w:qFormat/>
    <w:rsid w:val="001810E4"/>
    <w:pPr>
      <w:spacing w:before="240"/>
      <w:outlineLvl w:val="0"/>
    </w:pPr>
    <w:rPr>
      <w:rFonts w:ascii="Arial" w:hAnsi="Arial" w:cs="Arial"/>
      <w:color w:val="000000" w:themeColor="text1"/>
      <w:sz w:val="28"/>
    </w:rPr>
  </w:style>
  <w:style w:type="paragraph" w:styleId="Heading2">
    <w:name w:val="heading 2"/>
    <w:basedOn w:val="Normal"/>
    <w:next w:val="Normal"/>
    <w:link w:val="Heading2Char"/>
    <w:rsid w:val="001C113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link w:val="FooterChar"/>
    <w:uiPriority w:val="99"/>
    <w:rsid w:val="00CF13D7"/>
    <w:pPr>
      <w:tabs>
        <w:tab w:val="center" w:pos="4320"/>
        <w:tab w:val="right" w:pos="8640"/>
      </w:tabs>
    </w:pPr>
  </w:style>
  <w:style w:type="character" w:styleId="PageNumber">
    <w:name w:val="page number"/>
    <w:basedOn w:val="DefaultParagraphFont"/>
    <w:rsid w:val="000B7DA8"/>
  </w:style>
  <w:style w:type="paragraph" w:styleId="FootnoteText">
    <w:name w:val="footnote text"/>
    <w:basedOn w:val="Normal"/>
    <w:link w:val="FootnoteTextChar"/>
    <w:uiPriority w:val="99"/>
    <w:unhideWhenUsed/>
    <w:rsid w:val="00D90788"/>
    <w:rPr>
      <w:rFonts w:eastAsiaTheme="minorHAnsi" w:cstheme="minorBidi"/>
      <w:sz w:val="20"/>
      <w:szCs w:val="20"/>
    </w:rPr>
  </w:style>
  <w:style w:type="character" w:customStyle="1" w:styleId="FootnoteTextChar">
    <w:name w:val="Footnote Text Char"/>
    <w:basedOn w:val="DefaultParagraphFont"/>
    <w:link w:val="FootnoteText"/>
    <w:uiPriority w:val="99"/>
    <w:rsid w:val="00D90788"/>
    <w:rPr>
      <w:rFonts w:eastAsiaTheme="minorHAnsi" w:cstheme="minorBidi"/>
    </w:rPr>
  </w:style>
  <w:style w:type="character" w:styleId="FootnoteReference">
    <w:name w:val="footnote reference"/>
    <w:basedOn w:val="DefaultParagraphFont"/>
    <w:uiPriority w:val="99"/>
    <w:unhideWhenUsed/>
    <w:rsid w:val="00D90788"/>
    <w:rPr>
      <w:vertAlign w:val="superscript"/>
    </w:rPr>
  </w:style>
  <w:style w:type="character" w:styleId="Hyperlink">
    <w:name w:val="Hyperlink"/>
    <w:basedOn w:val="DefaultParagraphFont"/>
    <w:rsid w:val="00AD6572"/>
    <w:rPr>
      <w:color w:val="0000FF" w:themeColor="hyperlink"/>
      <w:u w:val="single"/>
    </w:rPr>
  </w:style>
  <w:style w:type="character" w:styleId="CommentReference">
    <w:name w:val="annotation reference"/>
    <w:basedOn w:val="DefaultParagraphFont"/>
    <w:rsid w:val="005D4F56"/>
    <w:rPr>
      <w:sz w:val="16"/>
      <w:szCs w:val="16"/>
    </w:rPr>
  </w:style>
  <w:style w:type="paragraph" w:styleId="CommentText">
    <w:name w:val="annotation text"/>
    <w:basedOn w:val="Normal"/>
    <w:link w:val="CommentTextChar"/>
    <w:rsid w:val="005D4F56"/>
    <w:rPr>
      <w:sz w:val="20"/>
      <w:szCs w:val="20"/>
    </w:rPr>
  </w:style>
  <w:style w:type="character" w:customStyle="1" w:styleId="CommentTextChar">
    <w:name w:val="Comment Text Char"/>
    <w:basedOn w:val="DefaultParagraphFont"/>
    <w:link w:val="CommentText"/>
    <w:rsid w:val="005D4F56"/>
  </w:style>
  <w:style w:type="paragraph" w:styleId="CommentSubject">
    <w:name w:val="annotation subject"/>
    <w:basedOn w:val="CommentText"/>
    <w:next w:val="CommentText"/>
    <w:link w:val="CommentSubjectChar"/>
    <w:rsid w:val="005D4F56"/>
    <w:rPr>
      <w:b/>
      <w:bCs/>
    </w:rPr>
  </w:style>
  <w:style w:type="character" w:customStyle="1" w:styleId="CommentSubjectChar">
    <w:name w:val="Comment Subject Char"/>
    <w:basedOn w:val="CommentTextChar"/>
    <w:link w:val="CommentSubject"/>
    <w:rsid w:val="005D4F56"/>
    <w:rPr>
      <w:b/>
      <w:bCs/>
    </w:rPr>
  </w:style>
  <w:style w:type="paragraph" w:styleId="ListParagraph">
    <w:name w:val="List Paragraph"/>
    <w:basedOn w:val="Normal"/>
    <w:uiPriority w:val="34"/>
    <w:qFormat/>
    <w:rsid w:val="006806E2"/>
    <w:pPr>
      <w:ind w:left="720"/>
      <w:contextualSpacing/>
    </w:pPr>
  </w:style>
  <w:style w:type="character" w:customStyle="1" w:styleId="FooterChar">
    <w:name w:val="Footer Char"/>
    <w:basedOn w:val="DefaultParagraphFont"/>
    <w:link w:val="Footer"/>
    <w:uiPriority w:val="99"/>
    <w:rsid w:val="00D75BC8"/>
    <w:rPr>
      <w:sz w:val="24"/>
      <w:szCs w:val="24"/>
    </w:rPr>
  </w:style>
  <w:style w:type="paragraph" w:customStyle="1" w:styleId="Default">
    <w:name w:val="Default"/>
    <w:rsid w:val="003A5521"/>
    <w:pPr>
      <w:autoSpaceDE w:val="0"/>
      <w:autoSpaceDN w:val="0"/>
      <w:adjustRightInd w:val="0"/>
    </w:pPr>
    <w:rPr>
      <w:rFonts w:ascii="Gotham Book" w:hAnsi="Gotham Book" w:cs="Gotham Book"/>
      <w:color w:val="000000"/>
    </w:rPr>
  </w:style>
  <w:style w:type="character" w:customStyle="1" w:styleId="A12">
    <w:name w:val="A12"/>
    <w:uiPriority w:val="99"/>
    <w:rsid w:val="003A5521"/>
    <w:rPr>
      <w:rFonts w:cs="Gotham Book"/>
      <w:color w:val="000000"/>
      <w:sz w:val="22"/>
      <w:szCs w:val="22"/>
    </w:rPr>
  </w:style>
  <w:style w:type="table" w:styleId="TableGrid">
    <w:name w:val="Table Grid"/>
    <w:basedOn w:val="TableNormal"/>
    <w:rsid w:val="00FE4F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1C113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5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o.usa.gov/cEJq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usa.gov/cEJq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go.usa.gov/cEJq5"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ime.earnest\Application%20Data\Microsoft\Templates\Announcement%20of%20new%20service%20to%20potential%20corporate%20cli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B9679-1358-4F07-8021-12B1BDE5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Announcement of new service to potential corporate clients</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NAIP Scoial Media Posts and Graphics</vt:lpstr>
    </vt:vector>
  </TitlesOfParts>
  <Company>McGraw-Hill</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NAIP Scoial Media Posts and Graphics</dc:title>
  <dc:subject>NAIP Scoial Media Posts and Graphics</dc:subject>
  <dc:creator>Department of Health and Human Services</dc:creator>
  <cp:lastModifiedBy>Mesa, Kelley</cp:lastModifiedBy>
  <cp:revision>2</cp:revision>
  <cp:lastPrinted>2015-08-27T14:24:00Z</cp:lastPrinted>
  <dcterms:created xsi:type="dcterms:W3CDTF">2016-02-05T20:46:00Z</dcterms:created>
  <dcterms:modified xsi:type="dcterms:W3CDTF">2016-02-05T20:46:00Z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TC010177001033</vt:lpwstr>
  </property>
</Properties>
</file>